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8543" w14:textId="22A9AC7B" w:rsidR="00DD5201" w:rsidRPr="00335572"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r w:rsidRPr="00335572">
        <w:rPr>
          <w:rFonts w:ascii="Sylfaen" w:hAnsi="Sylfaen" w:cs="Sylfaen"/>
          <w:noProof/>
          <w:sz w:val="20"/>
          <w:szCs w:val="20"/>
          <w:lang w:val="ka-GE"/>
        </w:rPr>
        <w:drawing>
          <wp:inline distT="0" distB="0" distL="0" distR="0" wp14:anchorId="2CFB4D27" wp14:editId="3FCB9D25">
            <wp:extent cx="9048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r w:rsidR="00DD5201" w:rsidRPr="00335572">
        <w:rPr>
          <w:rFonts w:ascii="Sylfaen" w:hAnsi="Sylfaen" w:cs="Sylfaen"/>
          <w:noProof/>
          <w:sz w:val="20"/>
          <w:szCs w:val="20"/>
          <w:lang w:val="ka-GE"/>
        </w:rPr>
        <w:t xml:space="preserve"> </w:t>
      </w:r>
      <w:r w:rsidRPr="00335572">
        <w:rPr>
          <w:rFonts w:ascii="Sylfaen" w:hAnsi="Sylfaen" w:cs="Sylfaen"/>
          <w:noProof/>
          <w:sz w:val="20"/>
          <w:szCs w:val="20"/>
          <w:lang w:val="ka-GE"/>
        </w:rPr>
        <w:t xml:space="preserve">            </w:t>
      </w:r>
      <w:r w:rsidR="00D74EE0" w:rsidRPr="00335572">
        <w:rPr>
          <w:rFonts w:ascii="Sylfaen" w:hAnsi="Sylfaen" w:cs="Sylfaen"/>
          <w:noProof/>
          <w:sz w:val="20"/>
          <w:szCs w:val="20"/>
          <w:lang w:val="ka-GE"/>
        </w:rPr>
        <w:t xml:space="preserve"> </w:t>
      </w:r>
      <w:r w:rsidR="00DD5201" w:rsidRPr="00335572">
        <w:rPr>
          <w:rFonts w:ascii="Sylfaen" w:eastAsia="Times New Roman" w:hAnsi="Sylfaen" w:cs="Sylfaen"/>
          <w:b/>
          <w:bCs/>
          <w:noProof/>
          <w:color w:val="000000" w:themeColor="text1"/>
          <w:sz w:val="20"/>
          <w:szCs w:val="20"/>
          <w:lang w:val="ka-GE"/>
        </w:rPr>
        <w:t>დიპლომის/სერტიფიკატის</w:t>
      </w:r>
      <w:r w:rsidR="00DD5201" w:rsidRPr="00335572">
        <w:rPr>
          <w:rFonts w:ascii="Sylfaen" w:eastAsia="Times New Roman" w:hAnsi="Sylfaen" w:cs="Sylfaen"/>
          <w:b/>
          <w:bCs/>
          <w:noProof/>
          <w:sz w:val="20"/>
          <w:szCs w:val="20"/>
          <w:lang w:val="ka-GE"/>
        </w:rPr>
        <w:t xml:space="preserve"> დანართი</w:t>
      </w:r>
      <w:r w:rsidR="00BA4266" w:rsidRPr="00335572">
        <w:rPr>
          <w:rFonts w:ascii="Sylfaen" w:eastAsia="Times New Roman" w:hAnsi="Sylfaen" w:cs="Sylfaen"/>
          <w:b/>
          <w:bCs/>
          <w:noProof/>
          <w:sz w:val="20"/>
          <w:szCs w:val="20"/>
          <w:lang w:val="ka-GE"/>
        </w:rPr>
        <w:t xml:space="preserve"> </w:t>
      </w:r>
      <w:r w:rsidR="00DD5201" w:rsidRPr="0056281E">
        <w:rPr>
          <w:rFonts w:ascii="Times New Roman" w:eastAsia="Times New Roman" w:hAnsi="Times New Roman" w:cs="Times New Roman"/>
          <w:b/>
          <w:bCs/>
          <w:noProof/>
          <w:sz w:val="16"/>
          <w:szCs w:val="16"/>
          <w:lang w:val="ka-GE"/>
        </w:rPr>
        <w:t>​</w:t>
      </w:r>
      <w:r w:rsidR="00DD5201" w:rsidRPr="0056281E">
        <w:rPr>
          <w:rFonts w:ascii="Sylfaen" w:hAnsi="Sylfaen" w:cs="Sylfaen"/>
          <w:b/>
          <w:bCs/>
          <w:noProof/>
          <w:sz w:val="16"/>
          <w:szCs w:val="16"/>
          <w:lang w:val="ka-GE"/>
        </w:rPr>
        <w:t>(*)</w:t>
      </w:r>
      <w:r w:rsidR="00DD5201" w:rsidRPr="0056281E">
        <w:rPr>
          <w:rFonts w:ascii="Sylfaen" w:hAnsi="Sylfaen" w:cs="Sylfaen"/>
          <w:noProof/>
          <w:sz w:val="16"/>
          <w:szCs w:val="16"/>
          <w:lang w:val="ka-GE"/>
        </w:rPr>
        <w:tab/>
      </w:r>
      <w:r w:rsidRPr="00335572">
        <w:rPr>
          <w:rFonts w:ascii="Sylfaen" w:hAnsi="Sylfaen" w:cs="Sylfaen"/>
          <w:noProof/>
          <w:sz w:val="20"/>
          <w:szCs w:val="20"/>
          <w:lang w:val="ka-GE"/>
        </w:rPr>
        <w:t xml:space="preserve">                       </w:t>
      </w:r>
      <w:r w:rsidR="00BA4266" w:rsidRPr="00335572">
        <w:rPr>
          <w:rFonts w:ascii="Sylfaen" w:hAnsi="Sylfaen" w:cs="Sylfaen"/>
          <w:noProof/>
          <w:sz w:val="20"/>
          <w:szCs w:val="20"/>
          <w:lang w:val="ka-GE"/>
        </w:rPr>
        <w:t xml:space="preserve">                </w:t>
      </w:r>
      <w:r w:rsidRPr="00335572">
        <w:rPr>
          <w:rFonts w:ascii="Sylfaen" w:hAnsi="Sylfaen" w:cs="Sylfaen"/>
          <w:noProof/>
          <w:sz w:val="20"/>
          <w:szCs w:val="20"/>
          <w:lang w:val="ka-GE"/>
        </w:rPr>
        <w:t xml:space="preserve">  </w:t>
      </w:r>
      <w:r w:rsidRPr="00335572">
        <w:rPr>
          <w:rFonts w:ascii="Sylfaen" w:hAnsi="Sylfaen" w:cs="Sylfaen"/>
          <w:noProof/>
          <w:sz w:val="20"/>
          <w:szCs w:val="20"/>
          <w:lang w:val="ka-GE"/>
        </w:rPr>
        <w:drawing>
          <wp:inline distT="0" distB="0" distL="0" distR="0" wp14:anchorId="45B95967" wp14:editId="72A7A2FA">
            <wp:extent cx="8763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p>
    <w:p w14:paraId="2C53352E" w14:textId="7E72BA44" w:rsidR="00DD5201" w:rsidRPr="00335572" w:rsidRDefault="00DD5201" w:rsidP="00275E01">
      <w:pPr>
        <w:tabs>
          <w:tab w:val="left" w:pos="7920"/>
        </w:tabs>
        <w:spacing w:after="0" w:line="20" w:lineRule="atLeast"/>
        <w:jc w:val="both"/>
        <w:rPr>
          <w:rFonts w:ascii="Sylfaen" w:eastAsia="Times New Roman" w:hAnsi="Sylfaen" w:cs="Sylfaen"/>
          <w:noProof/>
          <w:sz w:val="16"/>
          <w:szCs w:val="16"/>
          <w:lang w:val="ka-GE"/>
        </w:rPr>
      </w:pPr>
      <w:r w:rsidRPr="00335572">
        <w:rPr>
          <w:rFonts w:ascii="Sylfaen" w:eastAsia="Times New Roman" w:hAnsi="Sylfaen" w:cs="Sylfaen"/>
          <w:noProof/>
          <w:sz w:val="20"/>
          <w:szCs w:val="20"/>
          <w:lang w:val="ka-GE"/>
        </w:rPr>
        <w:t xml:space="preserve"> </w:t>
      </w:r>
      <w:r w:rsidR="00275E01" w:rsidRPr="00335572">
        <w:rPr>
          <w:rFonts w:ascii="Sylfaen" w:eastAsia="Times New Roman" w:hAnsi="Sylfaen" w:cs="Sylfaen"/>
          <w:noProof/>
          <w:sz w:val="20"/>
          <w:szCs w:val="20"/>
          <w:lang w:val="ka-GE"/>
        </w:rPr>
        <w:tab/>
      </w:r>
      <w:r w:rsidR="00D74EE0" w:rsidRPr="00335572">
        <w:rPr>
          <w:rFonts w:ascii="Sylfaen" w:eastAsia="Times New Roman" w:hAnsi="Sylfaen" w:cs="Sylfaen"/>
          <w:noProof/>
          <w:sz w:val="16"/>
          <w:szCs w:val="16"/>
          <w:lang w:val="ka-GE"/>
        </w:rPr>
        <w:t xml:space="preserve">  </w:t>
      </w:r>
      <w:r w:rsidR="00275E01" w:rsidRPr="00335572">
        <w:rPr>
          <w:rFonts w:ascii="Sylfaen" w:eastAsia="Times New Roman" w:hAnsi="Sylfaen" w:cs="Sylfaen"/>
          <w:noProof/>
          <w:sz w:val="16"/>
          <w:szCs w:val="16"/>
          <w:lang w:val="ka-GE"/>
        </w:rPr>
        <w:t>საქართველო</w:t>
      </w:r>
    </w:p>
    <w:p w14:paraId="399FBD96" w14:textId="77777777" w:rsidR="00275E01" w:rsidRPr="00335572"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tbl>
      <w:tblPr>
        <w:tblW w:w="0" w:type="auto"/>
        <w:tblInd w:w="-180" w:type="dxa"/>
        <w:tblLayout w:type="fixed"/>
        <w:tblCellMar>
          <w:left w:w="0" w:type="dxa"/>
          <w:right w:w="0" w:type="dxa"/>
        </w:tblCellMar>
        <w:tblLook w:val="0000" w:firstRow="0" w:lastRow="0" w:firstColumn="0" w:lastColumn="0" w:noHBand="0" w:noVBand="0"/>
      </w:tblPr>
      <w:tblGrid>
        <w:gridCol w:w="9630"/>
      </w:tblGrid>
      <w:tr w:rsidR="00DD5201" w:rsidRPr="00335572" w14:paraId="4CE93E3A" w14:textId="77777777" w:rsidTr="008A2130">
        <w:tc>
          <w:tcPr>
            <w:tcW w:w="9630" w:type="dxa"/>
            <w:tcBorders>
              <w:top w:val="nil"/>
              <w:left w:val="nil"/>
              <w:bottom w:val="nil"/>
              <w:right w:val="nil"/>
            </w:tcBorders>
            <w:vAlign w:val="center"/>
          </w:tcPr>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12"/>
              <w:gridCol w:w="1910"/>
              <w:gridCol w:w="1101"/>
              <w:gridCol w:w="3037"/>
            </w:tblGrid>
            <w:tr w:rsidR="00DD5201" w:rsidRPr="00335572" w14:paraId="24BE43FE" w14:textId="77777777" w:rsidTr="007435B7">
              <w:trPr>
                <w:trHeight w:val="261"/>
              </w:trPr>
              <w:tc>
                <w:tcPr>
                  <w:tcW w:w="9260" w:type="dxa"/>
                  <w:gridSpan w:val="4"/>
                  <w:vAlign w:val="center"/>
                </w:tcPr>
                <w:p w14:paraId="0F2BF763" w14:textId="77777777"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1. </w:t>
                  </w:r>
                  <w:r w:rsidRPr="00335572">
                    <w:rPr>
                      <w:rFonts w:ascii="Sylfaen" w:eastAsia="Times New Roman" w:hAnsi="Sylfaen" w:cs="Sylfaen"/>
                      <w:b/>
                      <w:bCs/>
                      <w:noProof/>
                      <w:color w:val="333333"/>
                      <w:sz w:val="20"/>
                      <w:szCs w:val="20"/>
                      <w:lang w:val="ka-GE"/>
                    </w:rPr>
                    <w:t xml:space="preserve">დიპლომის/სერტიფიკატის სახელწოდება </w:t>
                  </w:r>
                  <w:r w:rsidRPr="00335572">
                    <w:rPr>
                      <w:rFonts w:ascii="Times New Roman" w:eastAsia="Times New Roman" w:hAnsi="Times New Roman" w:cs="Times New Roman"/>
                      <w:b/>
                      <w:bCs/>
                      <w:noProof/>
                      <w:color w:val="333333"/>
                      <w:position w:val="5"/>
                      <w:sz w:val="16"/>
                      <w:szCs w:val="16"/>
                      <w:lang w:val="ka-GE"/>
                    </w:rPr>
                    <w:t>​</w:t>
                  </w:r>
                  <w:r w:rsidRPr="00335572">
                    <w:rPr>
                      <w:rFonts w:ascii="Sylfaen" w:hAnsi="Sylfaen" w:cs="Sylfaen"/>
                      <w:b/>
                      <w:bCs/>
                      <w:noProof/>
                      <w:color w:val="333333"/>
                      <w:position w:val="5"/>
                      <w:sz w:val="16"/>
                      <w:szCs w:val="16"/>
                      <w:lang w:val="ka-GE"/>
                    </w:rPr>
                    <w:t>(GE)</w:t>
                  </w:r>
                </w:p>
              </w:tc>
            </w:tr>
            <w:tr w:rsidR="00DD5201" w:rsidRPr="00335572" w14:paraId="57683B40" w14:textId="77777777" w:rsidTr="0056281E">
              <w:trPr>
                <w:trHeight w:val="395"/>
              </w:trPr>
              <w:tc>
                <w:tcPr>
                  <w:tcW w:w="9260" w:type="dxa"/>
                  <w:gridSpan w:val="4"/>
                  <w:vAlign w:val="center"/>
                </w:tcPr>
                <w:p w14:paraId="32433580" w14:textId="029E119A" w:rsidR="00DD5201" w:rsidRPr="00FC337E" w:rsidRDefault="00FC337E" w:rsidP="00FC337E">
                  <w:pPr>
                    <w:pStyle w:val="ListParagraph"/>
                    <w:tabs>
                      <w:tab w:val="left" w:pos="360"/>
                    </w:tabs>
                    <w:spacing w:before="120" w:after="120"/>
                    <w:ind w:left="426"/>
                    <w:jc w:val="center"/>
                    <w:rPr>
                      <w:rFonts w:ascii="Sylfaen" w:hAnsi="Sylfaen" w:cs="Sylfaen"/>
                      <w:lang w:val="ka-GE"/>
                    </w:rPr>
                  </w:pPr>
                  <w:r w:rsidRPr="00FC5F88">
                    <w:rPr>
                      <w:rFonts w:ascii="Sylfaen" w:hAnsi="Sylfaen" w:cs="Sylfaen"/>
                      <w:lang w:val="ka-GE"/>
                    </w:rPr>
                    <w:t xml:space="preserve">საბაზო პროფესიული კვალიფიკაცია </w:t>
                  </w:r>
                  <w:r w:rsidRPr="00FC5F88">
                    <w:rPr>
                      <w:rFonts w:ascii="Sylfaen" w:hAnsi="Sylfaen"/>
                      <w:color w:val="000000"/>
                      <w:shd w:val="clear" w:color="auto" w:fill="FFFFFF"/>
                      <w:lang w:val="ka-GE"/>
                    </w:rPr>
                    <w:t> საგემბანე განყოფილების ექსპლუატაციაში</w:t>
                  </w:r>
                  <w:r>
                    <w:rPr>
                      <w:rFonts w:ascii="Sylfaen" w:hAnsi="Sylfaen"/>
                      <w:color w:val="000000"/>
                      <w:shd w:val="clear" w:color="auto" w:fill="FFFFFF"/>
                      <w:lang w:val="ka-GE"/>
                    </w:rPr>
                    <w:t xml:space="preserve"> </w:t>
                  </w:r>
                  <w:r w:rsidR="001163F0" w:rsidRPr="00335572">
                    <w:rPr>
                      <w:rFonts w:ascii="Sylfaen" w:hAnsi="Sylfaen" w:cs="Sylfaen"/>
                      <w:b/>
                      <w:bCs/>
                      <w:noProof/>
                      <w:color w:val="000000" w:themeColor="text1"/>
                      <w:position w:val="5"/>
                      <w:sz w:val="16"/>
                      <w:szCs w:val="16"/>
                      <w:lang w:val="ka-GE"/>
                    </w:rPr>
                    <w:t>(GE)</w:t>
                  </w:r>
                </w:p>
              </w:tc>
            </w:tr>
            <w:tr w:rsidR="00DD5201" w:rsidRPr="00335572" w14:paraId="640E99BC" w14:textId="77777777" w:rsidTr="007435B7">
              <w:trPr>
                <w:trHeight w:val="218"/>
              </w:trPr>
              <w:tc>
                <w:tcPr>
                  <w:tcW w:w="9260" w:type="dxa"/>
                  <w:gridSpan w:val="4"/>
                  <w:vAlign w:val="center"/>
                </w:tcPr>
                <w:p w14:paraId="54B5F897" w14:textId="77777777" w:rsidR="00DD5201" w:rsidRPr="00335572"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16"/>
                      <w:szCs w:val="16"/>
                      <w:lang w:val="ka-GE"/>
                    </w:rPr>
                  </w:pPr>
                  <w:r w:rsidRPr="00335572">
                    <w:rPr>
                      <w:rFonts w:ascii="Times New Roman" w:eastAsia="Times New Roman" w:hAnsi="Times New Roman" w:cs="Times New Roman"/>
                      <w:noProof/>
                      <w:color w:val="333333"/>
                      <w:position w:val="5"/>
                      <w:sz w:val="16"/>
                      <w:szCs w:val="16"/>
                      <w:lang w:val="ka-GE"/>
                    </w:rPr>
                    <w:t>​</w:t>
                  </w:r>
                  <w:r w:rsidRPr="00335572">
                    <w:rPr>
                      <w:rFonts w:ascii="Sylfaen" w:hAnsi="Sylfaen" w:cs="Sylfaen"/>
                      <w:noProof/>
                      <w:color w:val="333333"/>
                      <w:position w:val="5"/>
                      <w:sz w:val="16"/>
                      <w:szCs w:val="16"/>
                      <w:lang w:val="ka-GE"/>
                    </w:rPr>
                    <w:t xml:space="preserve">(1) </w:t>
                  </w:r>
                  <w:r w:rsidRPr="00335572">
                    <w:rPr>
                      <w:rFonts w:ascii="Sylfaen" w:eastAsia="Times New Roman" w:hAnsi="Sylfaen" w:cs="Sylfaen"/>
                      <w:noProof/>
                      <w:color w:val="333333"/>
                      <w:sz w:val="16"/>
                      <w:szCs w:val="16"/>
                      <w:lang w:val="ka-GE"/>
                    </w:rPr>
                    <w:t>მშობლიურ ენაზე</w:t>
                  </w:r>
                </w:p>
              </w:tc>
            </w:tr>
            <w:tr w:rsidR="00DD5201" w:rsidRPr="00335572" w14:paraId="23CC9C24" w14:textId="77777777" w:rsidTr="007435B7">
              <w:trPr>
                <w:trHeight w:val="279"/>
              </w:trPr>
              <w:tc>
                <w:tcPr>
                  <w:tcW w:w="9260" w:type="dxa"/>
                  <w:gridSpan w:val="4"/>
                  <w:vAlign w:val="center"/>
                </w:tcPr>
                <w:p w14:paraId="123C065B" w14:textId="4C0C6F31"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2. </w:t>
                  </w:r>
                  <w:r w:rsidRPr="00335572">
                    <w:rPr>
                      <w:rFonts w:ascii="Sylfaen" w:eastAsia="Times New Roman" w:hAnsi="Sylfaen" w:cs="Sylfaen"/>
                      <w:b/>
                      <w:bCs/>
                      <w:noProof/>
                      <w:color w:val="333333"/>
                      <w:sz w:val="20"/>
                      <w:szCs w:val="20"/>
                      <w:lang w:val="ka-GE"/>
                    </w:rPr>
                    <w:t xml:space="preserve">დიპლომის/სერტიფიკატის ნათარგმნი სახელწოდება </w:t>
                  </w:r>
                  <w:r w:rsidRPr="00335572">
                    <w:rPr>
                      <w:rFonts w:ascii="Times New Roman" w:eastAsia="Times New Roman" w:hAnsi="Times New Roman" w:cs="Times New Roman"/>
                      <w:b/>
                      <w:bCs/>
                      <w:noProof/>
                      <w:color w:val="333333"/>
                      <w:position w:val="5"/>
                      <w:sz w:val="16"/>
                      <w:szCs w:val="16"/>
                      <w:lang w:val="ka-GE"/>
                    </w:rPr>
                    <w:t>​</w:t>
                  </w:r>
                  <w:r w:rsidRPr="00335572">
                    <w:rPr>
                      <w:rFonts w:ascii="Sylfaen" w:hAnsi="Sylfaen" w:cs="Sylfaen"/>
                      <w:b/>
                      <w:bCs/>
                      <w:noProof/>
                      <w:color w:val="333333"/>
                      <w:position w:val="5"/>
                      <w:sz w:val="16"/>
                      <w:szCs w:val="16"/>
                      <w:lang w:val="ka-GE"/>
                    </w:rPr>
                    <w:t>(EN)</w:t>
                  </w:r>
                </w:p>
              </w:tc>
            </w:tr>
            <w:tr w:rsidR="00DD5201" w:rsidRPr="00335572" w14:paraId="2F1D0D00" w14:textId="77777777" w:rsidTr="007435B7">
              <w:trPr>
                <w:trHeight w:val="395"/>
              </w:trPr>
              <w:tc>
                <w:tcPr>
                  <w:tcW w:w="9260" w:type="dxa"/>
                  <w:gridSpan w:val="4"/>
                  <w:vAlign w:val="center"/>
                </w:tcPr>
                <w:p w14:paraId="7B8EC4B3" w14:textId="2BDCB29C" w:rsidR="00DD5201" w:rsidRPr="00335572" w:rsidRDefault="00FC337E" w:rsidP="00FC337E">
                  <w:pPr>
                    <w:pStyle w:val="CommentText"/>
                    <w:jc w:val="center"/>
                    <w:rPr>
                      <w:rFonts w:ascii="Sylfaen" w:hAnsi="Sylfaen" w:cs="Sylfaen"/>
                      <w:lang w:val="ka-GE"/>
                    </w:rPr>
                  </w:pPr>
                  <w:r w:rsidRPr="00FC337E">
                    <w:rPr>
                      <w:rFonts w:ascii="Sylfaen" w:hAnsi="Sylfaen" w:cs="Sylfaen"/>
                      <w:lang w:val="ka-GE"/>
                    </w:rPr>
                    <w:t>Basic Vocational Qualification in Ship Deck Operation</w:t>
                  </w:r>
                  <w:r>
                    <w:rPr>
                      <w:rFonts w:ascii="Sylfaen" w:hAnsi="Sylfaen" w:cs="Sylfaen"/>
                      <w:lang w:val="ka-GE"/>
                    </w:rPr>
                    <w:t xml:space="preserve"> </w:t>
                  </w:r>
                  <w:r w:rsidR="00EE686E" w:rsidRPr="00335572">
                    <w:rPr>
                      <w:rFonts w:ascii="Sylfaen" w:hAnsi="Sylfaen" w:cs="Sylfaen"/>
                      <w:b/>
                      <w:bCs/>
                      <w:noProof/>
                      <w:color w:val="000000" w:themeColor="text1"/>
                      <w:position w:val="5"/>
                      <w:sz w:val="16"/>
                      <w:szCs w:val="16"/>
                      <w:lang w:val="ka-GE"/>
                    </w:rPr>
                    <w:t>(EN)</w:t>
                  </w:r>
                </w:p>
              </w:tc>
            </w:tr>
            <w:tr w:rsidR="00DD5201" w:rsidRPr="00335572" w14:paraId="7928A2C7" w14:textId="77777777" w:rsidTr="007435B7">
              <w:trPr>
                <w:trHeight w:val="217"/>
              </w:trPr>
              <w:tc>
                <w:tcPr>
                  <w:tcW w:w="9260" w:type="dxa"/>
                  <w:gridSpan w:val="4"/>
                  <w:vAlign w:val="center"/>
                </w:tcPr>
                <w:p w14:paraId="08888A27" w14:textId="77777777" w:rsidR="00DD5201" w:rsidRPr="00335572"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10080"/>
                    </w:tabs>
                    <w:spacing w:after="0" w:line="20" w:lineRule="atLeast"/>
                    <w:jc w:val="center"/>
                    <w:rPr>
                      <w:rFonts w:ascii="Sylfaen" w:eastAsia="Times New Roman" w:hAnsi="Sylfaen" w:cs="Sylfaen"/>
                      <w:noProof/>
                      <w:color w:val="333333"/>
                      <w:sz w:val="16"/>
                      <w:szCs w:val="16"/>
                      <w:lang w:val="ka-GE"/>
                    </w:rPr>
                  </w:pPr>
                  <w:r w:rsidRPr="00335572">
                    <w:rPr>
                      <w:rFonts w:ascii="Times New Roman" w:eastAsia="Times New Roman" w:hAnsi="Times New Roman" w:cs="Times New Roman"/>
                      <w:noProof/>
                      <w:color w:val="333333"/>
                      <w:position w:val="5"/>
                      <w:sz w:val="16"/>
                      <w:szCs w:val="16"/>
                      <w:lang w:val="ka-GE"/>
                    </w:rPr>
                    <w:t>​</w:t>
                  </w:r>
                  <w:r w:rsidRPr="00335572">
                    <w:rPr>
                      <w:rFonts w:ascii="Sylfaen" w:hAnsi="Sylfaen" w:cs="Sylfaen"/>
                      <w:noProof/>
                      <w:color w:val="333333"/>
                      <w:position w:val="5"/>
                      <w:sz w:val="16"/>
                      <w:szCs w:val="16"/>
                      <w:lang w:val="ka-GE"/>
                    </w:rPr>
                    <w:t xml:space="preserve">(1) </w:t>
                  </w:r>
                  <w:r w:rsidRPr="00335572">
                    <w:rPr>
                      <w:rFonts w:ascii="Sylfaen" w:eastAsia="Times New Roman" w:hAnsi="Sylfaen" w:cs="Sylfaen"/>
                      <w:noProof/>
                      <w:color w:val="333333"/>
                      <w:sz w:val="16"/>
                      <w:szCs w:val="16"/>
                      <w:lang w:val="ka-GE"/>
                    </w:rPr>
                    <w:t>თარგმანს არ გააჩნია იურიდიული ძალა</w:t>
                  </w:r>
                </w:p>
              </w:tc>
            </w:tr>
            <w:tr w:rsidR="00DD5201" w:rsidRPr="00335572" w14:paraId="7869FA4A" w14:textId="77777777" w:rsidTr="007435B7">
              <w:trPr>
                <w:trHeight w:val="40"/>
              </w:trPr>
              <w:tc>
                <w:tcPr>
                  <w:tcW w:w="9260" w:type="dxa"/>
                  <w:gridSpan w:val="4"/>
                  <w:vAlign w:val="center"/>
                </w:tcPr>
                <w:p w14:paraId="5030BA5A" w14:textId="1072B31A"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3. </w:t>
                  </w:r>
                  <w:r w:rsidRPr="00335572">
                    <w:rPr>
                      <w:rFonts w:ascii="Sylfaen" w:eastAsia="Times New Roman" w:hAnsi="Sylfaen" w:cs="Sylfaen"/>
                      <w:b/>
                      <w:bCs/>
                      <w:noProof/>
                      <w:color w:val="333333"/>
                      <w:sz w:val="20"/>
                      <w:szCs w:val="20"/>
                      <w:lang w:val="ka-GE"/>
                    </w:rPr>
                    <w:t>უნარები და კომპეტენციები</w:t>
                  </w:r>
                </w:p>
              </w:tc>
            </w:tr>
            <w:tr w:rsidR="00DD5201" w:rsidRPr="00335572" w14:paraId="7C92F8C4" w14:textId="77777777" w:rsidTr="007435B7">
              <w:trPr>
                <w:trHeight w:val="138"/>
              </w:trPr>
              <w:tc>
                <w:tcPr>
                  <w:tcW w:w="9260" w:type="dxa"/>
                  <w:gridSpan w:val="4"/>
                  <w:vAlign w:val="center"/>
                </w:tcPr>
                <w:p w14:paraId="3F41ACA2" w14:textId="74A26776" w:rsidR="00D74EE0" w:rsidRPr="00335572" w:rsidRDefault="00D74EE0" w:rsidP="00D74EE0">
                  <w:pPr>
                    <w:rPr>
                      <w:rFonts w:ascii="Sylfaen" w:hAnsi="Sylfaen"/>
                      <w:bCs/>
                      <w:sz w:val="20"/>
                      <w:szCs w:val="20"/>
                      <w:lang w:val="ka-GE"/>
                    </w:rPr>
                  </w:pPr>
                  <w:r w:rsidRPr="00335572">
                    <w:rPr>
                      <w:rFonts w:ascii="Sylfaen" w:hAnsi="Sylfaen"/>
                      <w:bCs/>
                      <w:sz w:val="20"/>
                      <w:szCs w:val="20"/>
                      <w:lang w:val="ka-GE"/>
                    </w:rPr>
                    <w:t>დიპლომის/სერტიფიკატის მფლობელს შეუძლია:</w:t>
                  </w:r>
                </w:p>
                <w:p w14:paraId="0B97DEF7"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გემბანის მოწყობილობებისა და მექანიზმების უსაფრთხო ექსპლუატაციაში მონაწილეობა</w:t>
                  </w:r>
                </w:p>
                <w:p w14:paraId="5C514DD8"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უსაფრთხო სანავიგაციო ვახტაში მონაწილეობა</w:t>
                  </w:r>
                </w:p>
                <w:p w14:paraId="36244670"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გემის საჭეს მართვა</w:t>
                  </w:r>
                </w:p>
                <w:p w14:paraId="28AF10E7"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გემმისაბმელ და საღუზე ოპერაციებში მონაწილეობა</w:t>
                  </w:r>
                </w:p>
                <w:p w14:paraId="5F283C11"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გემზე არსებული სათავსების მოვლა-დასუფთავება</w:t>
                  </w:r>
                </w:p>
                <w:p w14:paraId="25954353"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გემბანის მექანიზმების პროფილაქტიკურ-სარემონტო სამუშაოებში მონაწილეობა</w:t>
                  </w:r>
                </w:p>
                <w:p w14:paraId="6A449740"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სატაკელაჟო სამუშაოების  შესრულება</w:t>
                  </w:r>
                </w:p>
                <w:p w14:paraId="646B52C1"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გემზე  სატვირთო ოპერაციებში მონაწილეობა</w:t>
                  </w:r>
                </w:p>
                <w:p w14:paraId="0452B485" w14:textId="77777777" w:rsidR="00070F0E"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გემზე სამღებრო სამუშაოების შესრულება</w:t>
                  </w:r>
                </w:p>
                <w:p w14:paraId="64CBE166" w14:textId="59A4C243" w:rsidR="00DD5201" w:rsidRPr="00070F0E" w:rsidRDefault="00070F0E" w:rsidP="00070F0E">
                  <w:pPr>
                    <w:numPr>
                      <w:ilvl w:val="0"/>
                      <w:numId w:val="30"/>
                    </w:num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r w:rsidRPr="00070F0E">
                    <w:rPr>
                      <w:rFonts w:ascii="Sylfaen" w:eastAsia="Merriweather" w:hAnsi="Sylfaen" w:cs="Merriweather"/>
                      <w:color w:val="000000"/>
                      <w:sz w:val="20"/>
                      <w:szCs w:val="20"/>
                      <w:lang w:val="ka-GE"/>
                    </w:rPr>
                    <w:t xml:space="preserve">გემზე უსაფრთხოების უზრუნველყოფა. </w:t>
                  </w:r>
                </w:p>
              </w:tc>
            </w:tr>
            <w:tr w:rsidR="00DD5201" w:rsidRPr="00335572" w14:paraId="10B34623" w14:textId="77777777" w:rsidTr="007435B7">
              <w:trPr>
                <w:trHeight w:val="265"/>
              </w:trPr>
              <w:tc>
                <w:tcPr>
                  <w:tcW w:w="9260" w:type="dxa"/>
                  <w:gridSpan w:val="4"/>
                  <w:vAlign w:val="center"/>
                </w:tcPr>
                <w:p w14:paraId="1C9EBC87" w14:textId="08FFDB0E" w:rsidR="00DD5201" w:rsidRPr="00335572" w:rsidRDefault="00DD5201" w:rsidP="00716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4. </w:t>
                  </w:r>
                  <w:r w:rsidR="004C2361" w:rsidRPr="00335572">
                    <w:rPr>
                      <w:rFonts w:ascii="Sylfaen" w:eastAsia="Times New Roman" w:hAnsi="Sylfaen" w:cs="Sylfaen"/>
                      <w:b/>
                      <w:bCs/>
                      <w:noProof/>
                      <w:color w:val="333333"/>
                      <w:sz w:val="20"/>
                      <w:szCs w:val="20"/>
                      <w:lang w:val="ka-GE"/>
                    </w:rPr>
                    <w:t>დიპლომის/სერტიფიკატის</w:t>
                  </w:r>
                  <w:r w:rsidRPr="00335572">
                    <w:rPr>
                      <w:rFonts w:ascii="Sylfaen" w:eastAsia="Times New Roman" w:hAnsi="Sylfaen" w:cs="Sylfaen"/>
                      <w:b/>
                      <w:bCs/>
                      <w:noProof/>
                      <w:color w:val="333333"/>
                      <w:sz w:val="20"/>
                      <w:szCs w:val="20"/>
                      <w:lang w:val="ka-GE"/>
                    </w:rPr>
                    <w:t xml:space="preserve"> მფლობელისათვის შესაძლო დასაქმების პოზიციები</w:t>
                  </w:r>
                </w:p>
              </w:tc>
            </w:tr>
            <w:tr w:rsidR="00DD5201" w:rsidRPr="00335572" w14:paraId="049F0BDD" w14:textId="77777777" w:rsidTr="007435B7">
              <w:trPr>
                <w:trHeight w:val="2240"/>
              </w:trPr>
              <w:tc>
                <w:tcPr>
                  <w:tcW w:w="9260" w:type="dxa"/>
                  <w:gridSpan w:val="4"/>
                  <w:vAlign w:val="center"/>
                </w:tcPr>
                <w:p w14:paraId="1F6BC631" w14:textId="10EFED66" w:rsidR="00DD5201" w:rsidRPr="00DC56DB" w:rsidRDefault="00070F0E" w:rsidP="00DC56DB">
                  <w:pPr>
                    <w:jc w:val="both"/>
                    <w:rPr>
                      <w:rFonts w:ascii="Sylfaen" w:hAnsi="Sylfaen"/>
                      <w:bCs/>
                      <w:sz w:val="20"/>
                      <w:szCs w:val="20"/>
                      <w:lang w:val="ka-GE"/>
                    </w:rPr>
                  </w:pPr>
                  <w:r w:rsidRPr="00070F0E">
                    <w:rPr>
                      <w:rFonts w:ascii="Sylfaen" w:hAnsi="Sylfaen"/>
                      <w:bCs/>
                      <w:sz w:val="20"/>
                      <w:szCs w:val="20"/>
                      <w:lang w:val="ka-GE"/>
                    </w:rPr>
                    <w:t>„მეზღვაურთა განათლებისა და სერტიფიცირების შესახებ“ საქართველოს კანონის შესაბამისად მეზღვაურის სერტიფიცირების მოთხოვნათა დაკმაყოფილებისა და აღიარებული ნაოსნობის სტაჟის არსებობის საფუძველზე, სამუშაო ლიცენზიის (კვალიფიკაციის სერტიფიკატის) მიღების შემდეგ შეუძლია დასაქმდეს საზღვაო სავაჭრო, სამგზავრო, ნავსადგურის დამხმარე ფლოტის, თევზსაჭერ და სხვა დანიშნულების გემებზე გემბანის რიგითი მეზღვაურის პოზიციაზე, ასევე, საზღვაო ტრანსპორტის მომსახურებისა და ექსპლუატაციის სფეროსთან დაკავშირებულ სახელმწიფო ან კერძო დაწესებულებებში.</w:t>
                  </w:r>
                </w:p>
              </w:tc>
            </w:tr>
            <w:tr w:rsidR="00DD5201" w:rsidRPr="00335572" w14:paraId="1BE0367D" w14:textId="77777777" w:rsidTr="007435B7">
              <w:trPr>
                <w:trHeight w:val="2418"/>
              </w:trPr>
              <w:tc>
                <w:tcPr>
                  <w:tcW w:w="9260" w:type="dxa"/>
                  <w:gridSpan w:val="4"/>
                  <w:vAlign w:val="center"/>
                </w:tcPr>
                <w:p w14:paraId="07DF4582" w14:textId="1D0C3884"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56281E">
                    <w:rPr>
                      <w:rFonts w:ascii="Sylfaen" w:hAnsi="Sylfaen" w:cs="Sylfaen"/>
                      <w:noProof/>
                      <w:color w:val="333333"/>
                      <w:sz w:val="16"/>
                      <w:szCs w:val="16"/>
                      <w:lang w:val="ka-GE"/>
                    </w:rPr>
                    <w:t> </w:t>
                  </w:r>
                  <w:r w:rsidRPr="0056281E">
                    <w:rPr>
                      <w:rFonts w:ascii="Times New Roman" w:eastAsia="Times New Roman" w:hAnsi="Times New Roman" w:cs="Times New Roman"/>
                      <w:b/>
                      <w:bCs/>
                      <w:noProof/>
                      <w:color w:val="333333"/>
                      <w:position w:val="5"/>
                      <w:sz w:val="16"/>
                      <w:szCs w:val="16"/>
                      <w:lang w:val="ka-GE"/>
                    </w:rPr>
                    <w:t>​</w:t>
                  </w:r>
                  <w:r w:rsidRPr="0056281E">
                    <w:rPr>
                      <w:rFonts w:ascii="Sylfaen" w:hAnsi="Sylfaen" w:cs="Sylfaen"/>
                      <w:b/>
                      <w:bCs/>
                      <w:noProof/>
                      <w:color w:val="333333"/>
                      <w:position w:val="5"/>
                      <w:sz w:val="16"/>
                      <w:szCs w:val="16"/>
                      <w:lang w:val="ka-GE"/>
                    </w:rPr>
                    <w:t>(*)</w:t>
                  </w:r>
                  <w:r w:rsidRPr="00335572">
                    <w:rPr>
                      <w:rFonts w:ascii="Sylfaen" w:hAnsi="Sylfaen" w:cs="Sylfaen"/>
                      <w:b/>
                      <w:bCs/>
                      <w:noProof/>
                      <w:color w:val="333333"/>
                      <w:position w:val="5"/>
                      <w:sz w:val="20"/>
                      <w:szCs w:val="20"/>
                      <w:lang w:val="ka-GE"/>
                    </w:rPr>
                    <w:t xml:space="preserve"> </w:t>
                  </w:r>
                  <w:r w:rsidRPr="0056281E">
                    <w:rPr>
                      <w:rFonts w:ascii="Sylfaen" w:eastAsia="Times New Roman" w:hAnsi="Sylfaen" w:cs="Sylfaen"/>
                      <w:b/>
                      <w:bCs/>
                      <w:noProof/>
                      <w:sz w:val="20"/>
                      <w:szCs w:val="20"/>
                      <w:lang w:val="ka-GE"/>
                    </w:rPr>
                    <w:t>განმარტებითი ბარათი</w:t>
                  </w:r>
                </w:p>
                <w:p w14:paraId="1B7A4447"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აღნიშნული დოკუმენტი  შემუშავებულია ოფიციალურ დიპლომზე ან სერტიფიკატზე დამატებითი ინფორმაციის მიწოდების მიზნით  და დამოუკიდებლად არ გააჩნია რაიმე სამართლებრივი ძალა. აღწერის ფორმატი ეფუძნება შემდეგ დოკუმენტებს: ევროპის საბჭოს 1992 წლის 3 დეკემბრის 93/C 49/01 რეზოლუციას კვალიფიკაციების გამჭვირვალობის შესახებ; ევროპის საბჭოს 1996 წლის 15 ივლისის 96/C 224/04 რეზოლუციას პროფესიული მომზადების კვალიფიკაციების გამჭვირვალობის შესახებ და ევროპარლამენტისა 2001/613/EC  და ევროპის საბჭოს 2001 წლის 10 ივლისის რეკომენდაციას სტუდენტების, მომზადების პროცესში მყოფი პირების, მოხალისეების, მასწავლებლებისა და ტრენერების მობილობის შესახებ.</w:t>
                  </w:r>
                </w:p>
                <w:p w14:paraId="70EAF2AA" w14:textId="77777777" w:rsidR="0056281E" w:rsidRDefault="0056281E"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CAA1254" w14:textId="56F0AC59" w:rsidR="0056281E"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დამატებითი ინფორმაცია: </w:t>
                  </w:r>
                  <w:hyperlink r:id="rId8" w:history="1">
                    <w:r w:rsidR="0056281E" w:rsidRPr="000C406A">
                      <w:rPr>
                        <w:rStyle w:val="Hyperlink"/>
                        <w:rFonts w:ascii="Sylfaen" w:eastAsia="Times New Roman" w:hAnsi="Sylfaen" w:cs="Sylfaen"/>
                        <w:noProof/>
                        <w:sz w:val="20"/>
                        <w:szCs w:val="20"/>
                        <w:lang w:val="ka-GE"/>
                      </w:rPr>
                      <w:t>http://europass.cedefop.eu.int</w:t>
                    </w:r>
                  </w:hyperlink>
                </w:p>
                <w:p w14:paraId="7BEBB087" w14:textId="006C5475" w:rsidR="0056281E"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 European Union, 2002-2014 | </w:t>
                  </w:r>
                  <w:hyperlink r:id="rId9" w:history="1">
                    <w:r w:rsidR="0056281E" w:rsidRPr="000C406A">
                      <w:rPr>
                        <w:rStyle w:val="Hyperlink"/>
                        <w:rFonts w:ascii="Sylfaen" w:eastAsia="Times New Roman" w:hAnsi="Sylfaen" w:cs="Sylfaen"/>
                        <w:noProof/>
                        <w:sz w:val="20"/>
                        <w:szCs w:val="20"/>
                        <w:lang w:val="ka-GE"/>
                      </w:rPr>
                      <w:t>http://europass.cedefop.europa.eu</w:t>
                    </w:r>
                  </w:hyperlink>
                </w:p>
              </w:tc>
            </w:tr>
            <w:tr w:rsidR="00DD5201" w:rsidRPr="00335572" w14:paraId="7941B422" w14:textId="77777777" w:rsidTr="007435B7">
              <w:trPr>
                <w:trHeight w:val="86"/>
              </w:trPr>
              <w:tc>
                <w:tcPr>
                  <w:tcW w:w="9260" w:type="dxa"/>
                  <w:gridSpan w:val="4"/>
                  <w:vAlign w:val="center"/>
                </w:tcPr>
                <w:p w14:paraId="300D968F" w14:textId="0BD621D7" w:rsidR="00E70231" w:rsidRPr="00335572" w:rsidRDefault="00E7023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3A693E5B" w14:textId="77777777" w:rsidR="00E70231" w:rsidRPr="00335572" w:rsidRDefault="00E7023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color w:val="333333"/>
                      <w:sz w:val="20"/>
                      <w:szCs w:val="20"/>
                      <w:lang w:val="ka-GE"/>
                    </w:rPr>
                  </w:pPr>
                </w:p>
                <w:p w14:paraId="6CC9913F" w14:textId="77777777" w:rsidR="00335572" w:rsidRDefault="00335572"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color w:val="333333"/>
                      <w:sz w:val="20"/>
                      <w:szCs w:val="20"/>
                      <w:lang w:val="ka-GE"/>
                    </w:rPr>
                  </w:pPr>
                </w:p>
                <w:p w14:paraId="1D185A54" w14:textId="77777777" w:rsidR="0056281E" w:rsidRDefault="0056281E"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color w:val="333333"/>
                      <w:sz w:val="20"/>
                      <w:szCs w:val="20"/>
                      <w:lang w:val="ka-GE"/>
                    </w:rPr>
                  </w:pPr>
                </w:p>
                <w:p w14:paraId="5509EFCF" w14:textId="2160E405" w:rsidR="00DD5201" w:rsidRPr="00335572"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5. </w:t>
                  </w:r>
                  <w:r w:rsidR="004C2361" w:rsidRPr="00335572">
                    <w:rPr>
                      <w:rFonts w:ascii="Sylfaen" w:eastAsia="Times New Roman" w:hAnsi="Sylfaen" w:cs="Sylfaen"/>
                      <w:b/>
                      <w:bCs/>
                      <w:noProof/>
                      <w:color w:val="333333"/>
                      <w:sz w:val="20"/>
                      <w:szCs w:val="20"/>
                      <w:lang w:val="ka-GE"/>
                    </w:rPr>
                    <w:t>დიპლომის/სერტიფიკატის</w:t>
                  </w:r>
                  <w:r w:rsidRPr="00335572">
                    <w:rPr>
                      <w:rFonts w:ascii="Sylfaen" w:eastAsia="Times New Roman" w:hAnsi="Sylfaen" w:cs="Sylfaen"/>
                      <w:b/>
                      <w:bCs/>
                      <w:noProof/>
                      <w:color w:val="333333"/>
                      <w:sz w:val="20"/>
                      <w:szCs w:val="20"/>
                      <w:lang w:val="ka-GE"/>
                    </w:rPr>
                    <w:t xml:space="preserve"> გაცემის ოფიციალური საფუძველი</w:t>
                  </w:r>
                </w:p>
              </w:tc>
            </w:tr>
            <w:tr w:rsidR="00DD5201" w:rsidRPr="00335572" w14:paraId="6000EE9D" w14:textId="77777777" w:rsidTr="007435B7">
              <w:trPr>
                <w:trHeight w:val="599"/>
              </w:trPr>
              <w:tc>
                <w:tcPr>
                  <w:tcW w:w="5122" w:type="dxa"/>
                  <w:gridSpan w:val="2"/>
                  <w:vAlign w:val="center"/>
                </w:tcPr>
                <w:p w14:paraId="0ECC7074" w14:textId="77777777" w:rsidR="00BE3B12" w:rsidRPr="00335572" w:rsidRDefault="004C2361" w:rsidP="00BE3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bCs/>
                      <w:noProof/>
                      <w:color w:val="333333"/>
                      <w:sz w:val="20"/>
                      <w:szCs w:val="20"/>
                      <w:lang w:val="ka-GE"/>
                    </w:rPr>
                    <w:lastRenderedPageBreak/>
                    <w:t>დიპლომის/სერტიფიკატის</w:t>
                  </w:r>
                  <w:r w:rsidR="00DD5201" w:rsidRPr="00335572">
                    <w:rPr>
                      <w:rFonts w:ascii="Sylfaen" w:eastAsia="Times New Roman" w:hAnsi="Sylfaen" w:cs="Sylfaen"/>
                      <w:b/>
                      <w:noProof/>
                      <w:color w:val="333333"/>
                      <w:sz w:val="20"/>
                      <w:szCs w:val="20"/>
                      <w:lang w:val="ka-GE"/>
                    </w:rPr>
                    <w:t xml:space="preserve"> გამცემი დაწესებულების სახელწოდება და სტატუსი</w:t>
                  </w:r>
                </w:p>
                <w:p w14:paraId="481DE877"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3E6BF6D8" w14:textId="66E273B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მისამართი: </w:t>
                  </w:r>
                </w:p>
                <w:p w14:paraId="4EE99F99"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739C9655" w14:textId="187E205B"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საფოსტო ინდექსი: </w:t>
                  </w:r>
                </w:p>
                <w:p w14:paraId="59402E58"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E3EBC5D" w14:textId="14AD9C7D"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ტელეფონი/ფაქსი: </w:t>
                  </w:r>
                </w:p>
                <w:p w14:paraId="17CCFFD3"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2E7EF26F" w14:textId="635921B4"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ვებგვერდის მისამართი: </w:t>
                  </w:r>
                </w:p>
                <w:p w14:paraId="57274951"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19347CB9" w14:textId="6D6EDC5E"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ელექტრონული ფოსტა: </w:t>
                  </w:r>
                </w:p>
                <w:p w14:paraId="0DA185F3"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89C6C5C" w14:textId="5108E42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დაფუძნების თარიღი: </w:t>
                  </w:r>
                </w:p>
                <w:p w14:paraId="73F5B7EC"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55970D36" w14:textId="5D259C7C"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ავტორიზაციის თარიღი: </w:t>
                  </w:r>
                </w:p>
                <w:p w14:paraId="05779A78" w14:textId="4837FE40" w:rsidR="00BA4266" w:rsidRPr="00335572" w:rsidRDefault="00BA4266" w:rsidP="0052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tc>
              <w:tc>
                <w:tcPr>
                  <w:tcW w:w="4138" w:type="dxa"/>
                  <w:gridSpan w:val="2"/>
                  <w:vAlign w:val="center"/>
                </w:tcPr>
                <w:p w14:paraId="586DB3A7"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აღიარების მიმნიჭებელი ეროვნული ორგანოს სახელწოდება და სტატუსი</w:t>
                  </w:r>
                </w:p>
                <w:p w14:paraId="50ECFB10"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F4031DE" w14:textId="7EF9D1A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სსიპ - განათლების ხარისხის განვითარების ეროვნული ცენტრი</w:t>
                  </w:r>
                </w:p>
                <w:p w14:paraId="4CC5E3B2"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EBCF988"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მისამართი: თბილისი, ალექსიძის ქ. 1</w:t>
                  </w:r>
                </w:p>
                <w:p w14:paraId="12BDB664"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საფოსტო ინდექსი: 0193</w:t>
                  </w:r>
                </w:p>
                <w:p w14:paraId="130AE7F5"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ტელეფონი/ფაქსი: (+995 322) 200 220 (*3599) </w:t>
                  </w:r>
                </w:p>
                <w:p w14:paraId="24715C60"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ვებგვერდი მისამართი: https://eqe.ge/</w:t>
                  </w:r>
                </w:p>
                <w:p w14:paraId="54D17627" w14:textId="2BF19576" w:rsidR="00A76443"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ელექტრონული ფოსტა: info@eqe.ge</w:t>
                  </w:r>
                </w:p>
                <w:p w14:paraId="1095DB0B" w14:textId="01BE7EB4" w:rsidR="00DD5201" w:rsidRPr="00335572" w:rsidRDefault="0037551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000000" w:themeColor="text1"/>
                      <w:sz w:val="20"/>
                      <w:szCs w:val="20"/>
                      <w:lang w:val="ka-GE"/>
                    </w:rPr>
                    <w:t xml:space="preserve"> </w:t>
                  </w:r>
                </w:p>
              </w:tc>
            </w:tr>
            <w:tr w:rsidR="00DD5201" w:rsidRPr="00335572" w14:paraId="0C3AD41B" w14:textId="77777777" w:rsidTr="006A095B">
              <w:trPr>
                <w:trHeight w:val="2690"/>
              </w:trPr>
              <w:tc>
                <w:tcPr>
                  <w:tcW w:w="5122" w:type="dxa"/>
                  <w:gridSpan w:val="2"/>
                  <w:vAlign w:val="center"/>
                </w:tcPr>
                <w:p w14:paraId="1ECEF107" w14:textId="3587A594" w:rsidR="00F11B0B" w:rsidRPr="00335572" w:rsidRDefault="00DD5201" w:rsidP="00F11B0B">
                  <w:pPr>
                    <w:pStyle w:val="Heading1"/>
                    <w:keepLines w:val="0"/>
                    <w:autoSpaceDE/>
                    <w:autoSpaceDN/>
                    <w:adjustRightInd/>
                    <w:spacing w:before="0" w:line="240" w:lineRule="auto"/>
                    <w:jc w:val="both"/>
                    <w:rPr>
                      <w:rFonts w:ascii="Sylfaen" w:hAnsi="Sylfaen"/>
                      <w:b/>
                      <w:noProof/>
                      <w:color w:val="FF0000"/>
                      <w:sz w:val="20"/>
                      <w:szCs w:val="20"/>
                      <w:lang w:val="ka-GE"/>
                    </w:rPr>
                  </w:pPr>
                  <w:r w:rsidRPr="00335572">
                    <w:rPr>
                      <w:rFonts w:ascii="Sylfaen" w:eastAsia="Times New Roman" w:hAnsi="Sylfaen" w:cs="Sylfaen"/>
                      <w:b/>
                      <w:noProof/>
                      <w:color w:val="333333"/>
                      <w:sz w:val="20"/>
                      <w:szCs w:val="20"/>
                      <w:lang w:val="ka-GE"/>
                    </w:rPr>
                    <w:t>კვალიფიკაციის დონე</w:t>
                  </w:r>
                  <w:r w:rsidR="00F11B0B" w:rsidRPr="00335572">
                    <w:rPr>
                      <w:rFonts w:ascii="Sylfaen" w:eastAsia="Times New Roman" w:hAnsi="Sylfaen" w:cs="Sylfaen"/>
                      <w:b/>
                      <w:noProof/>
                      <w:color w:val="333333"/>
                      <w:sz w:val="20"/>
                      <w:szCs w:val="20"/>
                      <w:lang w:val="ka-GE"/>
                    </w:rPr>
                    <w:t xml:space="preserve"> </w:t>
                  </w:r>
                </w:p>
                <w:p w14:paraId="21BFC4BE" w14:textId="3AA3588C"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bookmarkStart w:id="0" w:name="_Hlk15482159"/>
                  <w:r w:rsidRPr="00335572">
                    <w:rPr>
                      <w:rFonts w:ascii="Sylfaen" w:eastAsia="Times New Roman" w:hAnsi="Sylfaen" w:cs="Sylfaen"/>
                      <w:noProof/>
                      <w:color w:val="333333"/>
                      <w:sz w:val="20"/>
                      <w:szCs w:val="20"/>
                      <w:lang w:val="ka-GE"/>
                    </w:rPr>
                    <w:t>ეროვნული კვალიფიკაციების ჩარჩო – NQF</w:t>
                  </w:r>
                  <w:r w:rsidR="00EE686E" w:rsidRPr="00335572">
                    <w:rPr>
                      <w:rFonts w:ascii="Sylfaen" w:eastAsia="Times New Roman" w:hAnsi="Sylfaen" w:cs="Sylfaen"/>
                      <w:noProof/>
                      <w:color w:val="333333"/>
                      <w:sz w:val="20"/>
                      <w:szCs w:val="20"/>
                      <w:lang w:val="ka-GE"/>
                    </w:rPr>
                    <w:t xml:space="preserve"> </w:t>
                  </w:r>
                  <w:r w:rsidR="0071603F" w:rsidRPr="00335572">
                    <w:rPr>
                      <w:rFonts w:ascii="Sylfaen" w:eastAsia="Times New Roman" w:hAnsi="Sylfaen" w:cs="Sylfaen"/>
                      <w:noProof/>
                      <w:color w:val="333333"/>
                      <w:sz w:val="20"/>
                      <w:szCs w:val="20"/>
                      <w:lang w:val="ka-GE"/>
                    </w:rPr>
                    <w:t xml:space="preserve">- </w:t>
                  </w:r>
                  <w:r w:rsidR="00C779FF">
                    <w:rPr>
                      <w:rFonts w:ascii="Sylfaen" w:eastAsia="Times New Roman" w:hAnsi="Sylfaen" w:cs="Sylfaen"/>
                      <w:noProof/>
                      <w:color w:val="333333"/>
                      <w:sz w:val="20"/>
                      <w:szCs w:val="20"/>
                      <w:lang w:val="ka-GE"/>
                    </w:rPr>
                    <w:t>მესამე</w:t>
                  </w:r>
                  <w:r w:rsidR="0071603F" w:rsidRPr="00335572">
                    <w:rPr>
                      <w:rFonts w:ascii="Sylfaen" w:eastAsia="Times New Roman" w:hAnsi="Sylfaen" w:cs="Sylfaen"/>
                      <w:noProof/>
                      <w:color w:val="333333"/>
                      <w:sz w:val="20"/>
                      <w:szCs w:val="20"/>
                      <w:lang w:val="ka-GE"/>
                    </w:rPr>
                    <w:t xml:space="preserve"> დონე</w:t>
                  </w:r>
                  <w:r w:rsidR="0058755E" w:rsidRPr="00335572">
                    <w:rPr>
                      <w:rFonts w:ascii="Sylfaen" w:eastAsia="Arial Unicode MS" w:hAnsi="Sylfaen" w:cs="Arial Unicode MS"/>
                      <w:noProof/>
                      <w:color w:val="FF0000"/>
                      <w:sz w:val="20"/>
                      <w:szCs w:val="20"/>
                      <w:lang w:val="ka-GE"/>
                    </w:rPr>
                    <w:t xml:space="preserve"> </w:t>
                  </w:r>
                </w:p>
                <w:p w14:paraId="54EB775A" w14:textId="46D3F8AE"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განათლების საერთაშორისო სტანდარტული კლასიფიკატორი – ISCED </w:t>
                  </w:r>
                  <w:r w:rsidRPr="00335572">
                    <w:rPr>
                      <w:rFonts w:ascii="Sylfaen" w:eastAsia="Times New Roman" w:hAnsi="Sylfaen" w:cs="Sylfaen"/>
                      <w:noProof/>
                      <w:color w:val="000000" w:themeColor="text1"/>
                      <w:sz w:val="20"/>
                      <w:szCs w:val="20"/>
                      <w:lang w:val="ka-GE"/>
                    </w:rPr>
                    <w:t>2011 </w:t>
                  </w:r>
                  <w:bookmarkEnd w:id="0"/>
                  <w:r w:rsidR="0071603F" w:rsidRPr="00335572">
                    <w:rPr>
                      <w:rFonts w:ascii="Sylfaen" w:eastAsia="Times New Roman" w:hAnsi="Sylfaen" w:cs="Sylfaen"/>
                      <w:noProof/>
                      <w:color w:val="000000" w:themeColor="text1"/>
                      <w:sz w:val="20"/>
                      <w:szCs w:val="20"/>
                      <w:lang w:val="ka-GE"/>
                    </w:rPr>
                    <w:t xml:space="preserve">- დონე </w:t>
                  </w:r>
                  <w:r w:rsidR="00C779FF">
                    <w:rPr>
                      <w:rFonts w:ascii="Sylfaen" w:eastAsia="Times New Roman" w:hAnsi="Sylfaen" w:cs="Sylfaen"/>
                      <w:noProof/>
                      <w:color w:val="000000" w:themeColor="text1"/>
                      <w:sz w:val="20"/>
                      <w:szCs w:val="20"/>
                      <w:lang w:val="ka-GE"/>
                    </w:rPr>
                    <w:t>3</w:t>
                  </w:r>
                </w:p>
              </w:tc>
              <w:tc>
                <w:tcPr>
                  <w:tcW w:w="4138" w:type="dxa"/>
                  <w:gridSpan w:val="2"/>
                  <w:vAlign w:val="center"/>
                </w:tcPr>
                <w:p w14:paraId="3A042143" w14:textId="507CB3D9" w:rsidR="00273307" w:rsidRPr="00335572" w:rsidRDefault="00273307"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შეფასების სისტემა/საგამოცდო მოთხოვნები</w:t>
                  </w:r>
                </w:p>
                <w:p w14:paraId="5B0C5C9A" w14:textId="77777777" w:rsidR="006A095B" w:rsidRPr="00335572" w:rsidRDefault="006A095B"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03EB310" w14:textId="6BDA7A0A"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 xml:space="preserve">კრედიტი მიენიჭება  სწავლის შედეგის მიღწევის დადასტურების საფუძველზე, რომელიც შესაძლებელია: </w:t>
                  </w:r>
                </w:p>
                <w:p w14:paraId="206834E5" w14:textId="5069AD5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58C204FD"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ბ)არაფორმალური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264648E9"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 სწავლის შედეგების დადასტურება შეფასების გზით.</w:t>
                  </w:r>
                </w:p>
                <w:p w14:paraId="7167D4CE"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არსებობს განმავითარებელი და განმსაზღვრელი შეფასება.</w:t>
                  </w:r>
                </w:p>
                <w:p w14:paraId="375BCB96"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579E10EF"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 xml:space="preserve">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w:t>
                  </w:r>
                  <w:r w:rsidRPr="00335572">
                    <w:rPr>
                      <w:rFonts w:ascii="Sylfaen" w:eastAsia="Merriweather" w:hAnsi="Sylfaen" w:cs="Merriweather"/>
                      <w:sz w:val="20"/>
                      <w:szCs w:val="20"/>
                      <w:lang w:val="ka-GE"/>
                    </w:rPr>
                    <w:lastRenderedPageBreak/>
                    <w:t>გამოყენებას და უშვებს შემდეგი ორი ტიპის შეფასებას:</w:t>
                  </w:r>
                </w:p>
                <w:p w14:paraId="65FC79B0"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 სწავლის შედეგი დადასტურდა;</w:t>
                  </w:r>
                </w:p>
                <w:p w14:paraId="21D53F1D"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ბ) სწავლის შედეგი ვერ დადასტურდა.</w:t>
                  </w:r>
                </w:p>
                <w:p w14:paraId="567D2093" w14:textId="0CE2FDC6" w:rsidR="00F10A09"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w:t>
                  </w:r>
                </w:p>
                <w:p w14:paraId="24B9F00C" w14:textId="4222AA26" w:rsidR="00F11B0B" w:rsidRPr="00335572" w:rsidRDefault="00F11B0B" w:rsidP="00AB285B">
                  <w:pPr>
                    <w:tabs>
                      <w:tab w:val="left" w:pos="540"/>
                    </w:tabs>
                    <w:jc w:val="both"/>
                    <w:rPr>
                      <w:rFonts w:ascii="Sylfaen" w:hAnsi="Sylfaen"/>
                      <w:color w:val="333333"/>
                      <w:sz w:val="20"/>
                      <w:szCs w:val="20"/>
                      <w:highlight w:val="yellow"/>
                      <w:lang w:val="ka-GE"/>
                    </w:rPr>
                  </w:pPr>
                </w:p>
              </w:tc>
            </w:tr>
            <w:tr w:rsidR="00DD5201" w:rsidRPr="00335572" w14:paraId="2B89022A" w14:textId="77777777" w:rsidTr="007435B7">
              <w:trPr>
                <w:trHeight w:val="507"/>
              </w:trPr>
              <w:tc>
                <w:tcPr>
                  <w:tcW w:w="5122" w:type="dxa"/>
                  <w:gridSpan w:val="2"/>
                  <w:vAlign w:val="center"/>
                </w:tcPr>
                <w:p w14:paraId="47E7CED3" w14:textId="47D8150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lastRenderedPageBreak/>
                    <w:t>დაშვება განათლების შემდეგ დონეზე (ასეთის არსებობის შემთხვევაში)</w:t>
                  </w:r>
                </w:p>
                <w:p w14:paraId="5CCC795A"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 </w:t>
                  </w:r>
                </w:p>
                <w:p w14:paraId="2B58534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 </w:t>
                  </w:r>
                </w:p>
              </w:tc>
              <w:tc>
                <w:tcPr>
                  <w:tcW w:w="4138" w:type="dxa"/>
                  <w:gridSpan w:val="2"/>
                  <w:vAlign w:val="center"/>
                </w:tcPr>
                <w:p w14:paraId="767EAB1E"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საერთაშორისო შეთანხმებები</w:t>
                  </w:r>
                </w:p>
                <w:p w14:paraId="74779B2D"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(ასეთის არსებობის შემთხვევაში)</w:t>
                  </w:r>
                </w:p>
              </w:tc>
            </w:tr>
            <w:tr w:rsidR="00DD5201" w:rsidRPr="00335572" w14:paraId="618D2D72" w14:textId="77777777" w:rsidTr="007435B7">
              <w:trPr>
                <w:trHeight w:val="1178"/>
              </w:trPr>
              <w:tc>
                <w:tcPr>
                  <w:tcW w:w="9260" w:type="dxa"/>
                  <w:gridSpan w:val="4"/>
                  <w:vAlign w:val="center"/>
                </w:tcPr>
                <w:p w14:paraId="4224BFA1" w14:textId="5491F7D3"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სამართლებრივი საფუძველი </w:t>
                  </w:r>
                </w:p>
                <w:p w14:paraId="7EDD361C" w14:textId="77777777" w:rsidR="006A095B" w:rsidRPr="00335572" w:rsidRDefault="006A09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F5965E9" w14:textId="77777777" w:rsidR="006A095B" w:rsidRPr="00335572" w:rsidRDefault="006A095B" w:rsidP="00DD04A2">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color w:val="333333"/>
                      <w:lang w:val="ka-GE"/>
                    </w:rPr>
                  </w:pPr>
                  <w:r w:rsidRPr="00335572">
                    <w:rPr>
                      <w:rFonts w:ascii="Sylfaen" w:hAnsi="Sylfaen" w:cs="Sylfaen"/>
                      <w:noProof/>
                      <w:color w:val="333333"/>
                      <w:lang w:val="ka-GE"/>
                    </w:rPr>
                    <w:t>საქართველოს კანონი „პროფესიული განათლების შესახებ“</w:t>
                  </w:r>
                </w:p>
                <w:p w14:paraId="03A781A0" w14:textId="63C97FAA" w:rsidR="006A095B" w:rsidRDefault="006A095B" w:rsidP="00DD04A2">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color w:val="333333"/>
                      <w:lang w:val="ka-GE"/>
                    </w:rPr>
                  </w:pPr>
                  <w:r w:rsidRPr="00335572">
                    <w:rPr>
                      <w:rFonts w:ascii="Sylfaen" w:hAnsi="Sylfaen" w:cs="Sylfaen"/>
                      <w:noProof/>
                      <w:color w:val="333333"/>
                      <w:lang w:val="ka-GE"/>
                    </w:rPr>
                    <w:t>„ეროვნული საკვალიფიკაციო ჩარჩო“</w:t>
                  </w:r>
                </w:p>
                <w:p w14:paraId="7B66FD13" w14:textId="77777777" w:rsidR="00C779FF" w:rsidRPr="00C779FF" w:rsidRDefault="00C779FF" w:rsidP="00C779FF">
                  <w:pPr>
                    <w:pStyle w:val="ListParagraph"/>
                    <w:numPr>
                      <w:ilvl w:val="0"/>
                      <w:numId w:val="35"/>
                    </w:numPr>
                    <w:rPr>
                      <w:rFonts w:ascii="Sylfaen" w:hAnsi="Sylfaen" w:cs="Sylfaen"/>
                      <w:noProof/>
                      <w:color w:val="333333"/>
                      <w:lang w:val="ka-GE"/>
                    </w:rPr>
                  </w:pPr>
                  <w:r w:rsidRPr="00C779FF">
                    <w:rPr>
                      <w:rFonts w:ascii="Sylfaen" w:hAnsi="Sylfaen" w:cs="Sylfaen"/>
                      <w:noProof/>
                      <w:color w:val="333333"/>
                      <w:lang w:val="ka-GE"/>
                    </w:rPr>
                    <w:t>საქართველოს კანონი  „მეზღვაურთა განათლებისა და სერტიფიცირების შესახებ“</w:t>
                  </w:r>
                </w:p>
                <w:p w14:paraId="4C2492C4" w14:textId="77777777" w:rsidR="006A095B" w:rsidRPr="00335572" w:rsidRDefault="006A095B"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p>
                <w:p w14:paraId="321F5986" w14:textId="10BCF27D" w:rsidR="006A095B" w:rsidRPr="00335572" w:rsidRDefault="006A095B"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პროფესიული სტანდარტები:</w:t>
                  </w:r>
                </w:p>
                <w:p w14:paraId="3BAF5AD6" w14:textId="77777777" w:rsidR="00DD04A2" w:rsidRPr="00335572" w:rsidRDefault="00DD04A2"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0E27F1F3" w14:textId="77777777" w:rsidR="00C779FF" w:rsidRPr="00C779FF" w:rsidRDefault="00C779FF" w:rsidP="00C779FF">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C779FF">
                    <w:rPr>
                      <w:rFonts w:ascii="Sylfaen" w:eastAsia="Times New Roman" w:hAnsi="Sylfaen" w:cs="Sylfaen"/>
                      <w:noProof/>
                      <w:color w:val="333333"/>
                      <w:sz w:val="20"/>
                      <w:szCs w:val="20"/>
                      <w:lang w:val="ka-GE"/>
                    </w:rPr>
                    <w:t>გემბანის რიგითი მეზღვაური / მატროსი;</w:t>
                  </w:r>
                </w:p>
                <w:p w14:paraId="2D79BB50" w14:textId="77777777" w:rsidR="00C779FF" w:rsidRPr="00C779FF" w:rsidRDefault="00C779FF" w:rsidP="00C779FF">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C779FF">
                    <w:rPr>
                      <w:rFonts w:ascii="Sylfaen" w:eastAsia="Times New Roman" w:hAnsi="Sylfaen" w:cs="Sylfaen"/>
                      <w:noProof/>
                      <w:color w:val="333333"/>
                      <w:sz w:val="20"/>
                      <w:szCs w:val="20"/>
                      <w:lang w:val="ka-GE"/>
                    </w:rPr>
                    <w:t>თევზსაჭერი გემის ნავიგატორი - / მეთევზე-მეზღვაური.</w:t>
                  </w:r>
                </w:p>
                <w:p w14:paraId="5DF02A21" w14:textId="4CF811A3" w:rsidR="0037551B" w:rsidRPr="00335572" w:rsidRDefault="0037551B" w:rsidP="00C77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20"/>
                    <w:jc w:val="both"/>
                    <w:rPr>
                      <w:rFonts w:ascii="Sylfaen" w:eastAsia="Times New Roman" w:hAnsi="Sylfaen" w:cs="Sylfaen"/>
                      <w:noProof/>
                      <w:color w:val="333333"/>
                      <w:sz w:val="20"/>
                      <w:szCs w:val="20"/>
                      <w:lang w:val="ka-GE"/>
                    </w:rPr>
                  </w:pPr>
                </w:p>
              </w:tc>
            </w:tr>
            <w:tr w:rsidR="00DD5201" w:rsidRPr="00335572" w14:paraId="76AFF820" w14:textId="77777777" w:rsidTr="007435B7">
              <w:trPr>
                <w:trHeight w:val="126"/>
              </w:trPr>
              <w:tc>
                <w:tcPr>
                  <w:tcW w:w="9260" w:type="dxa"/>
                  <w:gridSpan w:val="4"/>
                  <w:vAlign w:val="center"/>
                </w:tcPr>
                <w:p w14:paraId="3644564F" w14:textId="114A1D09" w:rsidR="00DD5201" w:rsidRPr="0056281E"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 xml:space="preserve">6. </w:t>
                  </w:r>
                  <w:r w:rsidR="004C2361" w:rsidRPr="0056281E">
                    <w:rPr>
                      <w:rFonts w:ascii="Sylfaen" w:eastAsia="Times New Roman" w:hAnsi="Sylfaen" w:cs="Sylfaen"/>
                      <w:b/>
                      <w:bCs/>
                      <w:noProof/>
                      <w:sz w:val="20"/>
                      <w:szCs w:val="20"/>
                      <w:lang w:val="ka-GE"/>
                    </w:rPr>
                    <w:t>დიპლომის/სერტიფიკატის</w:t>
                  </w:r>
                  <w:r w:rsidRPr="0056281E">
                    <w:rPr>
                      <w:rFonts w:ascii="Sylfaen" w:eastAsia="Times New Roman" w:hAnsi="Sylfaen" w:cs="Sylfaen"/>
                      <w:b/>
                      <w:bCs/>
                      <w:noProof/>
                      <w:sz w:val="20"/>
                      <w:szCs w:val="20"/>
                      <w:lang w:val="ka-GE"/>
                    </w:rPr>
                    <w:t xml:space="preserve"> მიღების ოფიციალურად აღიარებული გზები</w:t>
                  </w:r>
                </w:p>
              </w:tc>
            </w:tr>
            <w:tr w:rsidR="00DD5201" w:rsidRPr="00335572" w14:paraId="3225363C" w14:textId="77777777" w:rsidTr="007435B7">
              <w:trPr>
                <w:trHeight w:val="12"/>
              </w:trPr>
              <w:tc>
                <w:tcPr>
                  <w:tcW w:w="3212" w:type="dxa"/>
                  <w:vAlign w:val="center"/>
                </w:tcPr>
                <w:p w14:paraId="57CEE540"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მიღებული პროფესიული განათლების  აღწერა</w:t>
                  </w:r>
                </w:p>
              </w:tc>
              <w:tc>
                <w:tcPr>
                  <w:tcW w:w="3011" w:type="dxa"/>
                  <w:gridSpan w:val="2"/>
                  <w:vAlign w:val="center"/>
                </w:tcPr>
                <w:p w14:paraId="373DAB62"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პროცენტი პროფესიულ საგანმანათლებლო პროგრამასთან მიმართებაში</w:t>
                  </w:r>
                </w:p>
                <w:p w14:paraId="53E48DFD"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w:t>
                  </w:r>
                </w:p>
              </w:tc>
              <w:tc>
                <w:tcPr>
                  <w:tcW w:w="3037" w:type="dxa"/>
                  <w:vAlign w:val="center"/>
                </w:tcPr>
                <w:p w14:paraId="0228166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ხანგრძლივობა</w:t>
                  </w:r>
                </w:p>
                <w:p w14:paraId="56EF373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w:t>
                  </w:r>
                  <w:r w:rsidRPr="0056281E">
                    <w:rPr>
                      <w:rFonts w:ascii="Sylfaen" w:eastAsia="Times New Roman" w:hAnsi="Sylfaen" w:cs="Sylfaen"/>
                      <w:b/>
                      <w:bCs/>
                      <w:noProof/>
                      <w:sz w:val="20"/>
                      <w:szCs w:val="20"/>
                      <w:lang w:val="ka-GE"/>
                    </w:rPr>
                    <w:t>საათი/კვირა/თვე/წელი)</w:t>
                  </w:r>
                </w:p>
              </w:tc>
            </w:tr>
            <w:tr w:rsidR="007F45B1" w:rsidRPr="00335572" w14:paraId="11139A13" w14:textId="77777777" w:rsidTr="007435B7">
              <w:trPr>
                <w:trHeight w:val="252"/>
              </w:trPr>
              <w:tc>
                <w:tcPr>
                  <w:tcW w:w="3212" w:type="dxa"/>
                  <w:vAlign w:val="center"/>
                </w:tcPr>
                <w:p w14:paraId="589E67B3" w14:textId="77777777" w:rsidR="007F45B1" w:rsidRPr="0056281E"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საგანმანათლებლო დაწესებულება</w:t>
                  </w:r>
                </w:p>
              </w:tc>
              <w:tc>
                <w:tcPr>
                  <w:tcW w:w="3011" w:type="dxa"/>
                  <w:gridSpan w:val="2"/>
                </w:tcPr>
                <w:p w14:paraId="4FFD17F1" w14:textId="7F4ABCE1"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3B8C5131" w14:textId="4B29592E" w:rsidR="007F45B1" w:rsidRPr="00335572" w:rsidRDefault="007F45B1" w:rsidP="00273307">
                  <w:pPr>
                    <w:jc w:val="center"/>
                    <w:rPr>
                      <w:rFonts w:ascii="Sylfaen" w:hAnsi="Sylfaen"/>
                      <w:sz w:val="20"/>
                      <w:szCs w:val="20"/>
                      <w:lang w:val="ka-GE"/>
                    </w:rPr>
                  </w:pPr>
                </w:p>
              </w:tc>
            </w:tr>
            <w:tr w:rsidR="007F45B1" w:rsidRPr="00335572" w14:paraId="68597D14" w14:textId="77777777" w:rsidTr="007435B7">
              <w:trPr>
                <w:trHeight w:val="263"/>
              </w:trPr>
              <w:tc>
                <w:tcPr>
                  <w:tcW w:w="3212" w:type="dxa"/>
                  <w:vAlign w:val="center"/>
                </w:tcPr>
                <w:p w14:paraId="380A7324" w14:textId="77777777" w:rsidR="007F45B1" w:rsidRPr="0056281E"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სამუშაო ადგილი/სასწავლო საწარმო</w:t>
                  </w:r>
                </w:p>
              </w:tc>
              <w:tc>
                <w:tcPr>
                  <w:tcW w:w="3011" w:type="dxa"/>
                  <w:gridSpan w:val="2"/>
                </w:tcPr>
                <w:p w14:paraId="03EFF450" w14:textId="64D5F5FC"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277C5870" w14:textId="713CF900"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r>
            <w:tr w:rsidR="00DD5201" w:rsidRPr="00335572" w14:paraId="6E1D27E5" w14:textId="77777777" w:rsidTr="007435B7">
              <w:trPr>
                <w:trHeight w:val="263"/>
              </w:trPr>
              <w:tc>
                <w:tcPr>
                  <w:tcW w:w="3212" w:type="dxa"/>
                  <w:vAlign w:val="center"/>
                </w:tcPr>
                <w:p w14:paraId="4C20518A" w14:textId="45C8643B" w:rsidR="00DD5201" w:rsidRPr="0056281E"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აღიარებული</w:t>
                  </w:r>
                  <w:r w:rsidR="00DD04A2" w:rsidRPr="0056281E">
                    <w:rPr>
                      <w:rFonts w:ascii="Sylfaen" w:eastAsia="Times New Roman" w:hAnsi="Sylfaen" w:cs="Sylfaen"/>
                      <w:noProof/>
                      <w:sz w:val="20"/>
                      <w:szCs w:val="20"/>
                      <w:lang w:val="ka-GE"/>
                    </w:rPr>
                    <w:t xml:space="preserve"> </w:t>
                  </w:r>
                  <w:r w:rsidR="00DE464A" w:rsidRPr="0056281E">
                    <w:rPr>
                      <w:rFonts w:ascii="Sylfaen" w:eastAsia="Times New Roman" w:hAnsi="Sylfaen" w:cs="Sylfaen"/>
                      <w:noProof/>
                      <w:sz w:val="20"/>
                      <w:szCs w:val="20"/>
                      <w:lang w:val="ka-GE"/>
                    </w:rPr>
                    <w:t>წინმსწრები</w:t>
                  </w:r>
                  <w:r w:rsidR="00DD04A2" w:rsidRPr="0056281E">
                    <w:rPr>
                      <w:rFonts w:ascii="Sylfaen" w:eastAsia="Times New Roman" w:hAnsi="Sylfaen" w:cs="Sylfaen"/>
                      <w:noProof/>
                      <w:sz w:val="20"/>
                      <w:szCs w:val="20"/>
                      <w:lang w:val="ka-GE"/>
                    </w:rPr>
                    <w:t xml:space="preserve"> </w:t>
                  </w:r>
                  <w:r w:rsidR="00DE464A" w:rsidRPr="0056281E">
                    <w:rPr>
                      <w:rFonts w:ascii="Sylfaen" w:eastAsia="Times New Roman" w:hAnsi="Sylfaen" w:cs="Sylfaen"/>
                      <w:noProof/>
                      <w:sz w:val="20"/>
                      <w:szCs w:val="20"/>
                      <w:lang w:val="ka-GE"/>
                    </w:rPr>
                    <w:t>(</w:t>
                  </w:r>
                  <w:r w:rsidRPr="0056281E">
                    <w:rPr>
                      <w:rFonts w:ascii="Sylfaen" w:eastAsia="Times New Roman" w:hAnsi="Sylfaen" w:cs="Sylfaen"/>
                      <w:noProof/>
                      <w:sz w:val="20"/>
                      <w:szCs w:val="20"/>
                      <w:lang w:val="ka-GE"/>
                    </w:rPr>
                    <w:t>არაფორმალური/ფორმალური) განათლება</w:t>
                  </w:r>
                </w:p>
              </w:tc>
              <w:tc>
                <w:tcPr>
                  <w:tcW w:w="3011" w:type="dxa"/>
                  <w:gridSpan w:val="2"/>
                  <w:vAlign w:val="center"/>
                </w:tcPr>
                <w:p w14:paraId="0EE4FCD8"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w:t>
                  </w:r>
                </w:p>
              </w:tc>
              <w:tc>
                <w:tcPr>
                  <w:tcW w:w="3037" w:type="dxa"/>
                  <w:vAlign w:val="center"/>
                </w:tcPr>
                <w:p w14:paraId="01C4988E"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w:t>
                  </w:r>
                </w:p>
              </w:tc>
            </w:tr>
            <w:tr w:rsidR="00AB285B" w:rsidRPr="00335572" w14:paraId="3ADB8513" w14:textId="77777777" w:rsidTr="00CC54B3">
              <w:trPr>
                <w:trHeight w:val="263"/>
              </w:trPr>
              <w:tc>
                <w:tcPr>
                  <w:tcW w:w="9260" w:type="dxa"/>
                  <w:gridSpan w:val="4"/>
                  <w:vAlign w:val="center"/>
                </w:tcPr>
                <w:p w14:paraId="1368E9BC" w14:textId="0C4F0E02" w:rsidR="00AB285B" w:rsidRPr="00335572" w:rsidRDefault="00AB28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335572">
                    <w:rPr>
                      <w:rFonts w:ascii="Sylfaen" w:eastAsia="Times New Roman" w:hAnsi="Sylfaen" w:cs="Sylfaen"/>
                      <w:b/>
                      <w:bCs/>
                      <w:noProof/>
                      <w:sz w:val="20"/>
                      <w:szCs w:val="20"/>
                      <w:lang w:val="ka-GE"/>
                    </w:rPr>
                    <w:t xml:space="preserve">სწავლების სრული ხანგრძლივობა </w:t>
                  </w:r>
                  <w:r w:rsidRPr="00335572">
                    <w:rPr>
                      <w:rFonts w:ascii="Sylfaen" w:hAnsi="Sylfaen" w:cs="Sylfaen"/>
                      <w:noProof/>
                      <w:sz w:val="20"/>
                      <w:szCs w:val="20"/>
                      <w:lang w:val="ka-GE"/>
                    </w:rPr>
                    <w:t xml:space="preserve">     </w:t>
                  </w:r>
                  <w:r w:rsidR="00273307" w:rsidRPr="00335572">
                    <w:rPr>
                      <w:rFonts w:ascii="Sylfaen" w:hAnsi="Sylfaen" w:cs="Sylfaen"/>
                      <w:noProof/>
                      <w:sz w:val="20"/>
                      <w:szCs w:val="20"/>
                      <w:lang w:val="ka-GE"/>
                    </w:rPr>
                    <w:t xml:space="preserve">   </w:t>
                  </w:r>
                </w:p>
              </w:tc>
            </w:tr>
            <w:tr w:rsidR="00DD5201" w:rsidRPr="00335572" w14:paraId="364453F0" w14:textId="77777777" w:rsidTr="007435B7">
              <w:trPr>
                <w:trHeight w:val="756"/>
              </w:trPr>
              <w:tc>
                <w:tcPr>
                  <w:tcW w:w="9260" w:type="dxa"/>
                  <w:gridSpan w:val="4"/>
                  <w:vAlign w:val="center"/>
                </w:tcPr>
                <w:p w14:paraId="7482D58A" w14:textId="03B6D82B" w:rsidR="00273307" w:rsidRDefault="00DD5201" w:rsidP="004B3DBB">
                  <w:pPr>
                    <w:pStyle w:val="NoSpacing"/>
                    <w:rPr>
                      <w:rFonts w:ascii="Sylfaen" w:eastAsia="Times New Roman" w:hAnsi="Sylfaen" w:cs="Sylfaen"/>
                      <w:bCs/>
                      <w:noProof/>
                      <w:sz w:val="20"/>
                      <w:szCs w:val="20"/>
                      <w:lang w:val="ka-GE"/>
                    </w:rPr>
                  </w:pPr>
                  <w:r w:rsidRPr="00335572">
                    <w:rPr>
                      <w:rFonts w:ascii="Sylfaen" w:eastAsia="Times New Roman" w:hAnsi="Sylfaen" w:cs="Sylfaen"/>
                      <w:b/>
                      <w:bCs/>
                      <w:noProof/>
                      <w:sz w:val="20"/>
                      <w:szCs w:val="20"/>
                      <w:lang w:val="ka-GE"/>
                    </w:rPr>
                    <w:t>დაშვების</w:t>
                  </w:r>
                  <w:r w:rsidRPr="00335572">
                    <w:rPr>
                      <w:rFonts w:ascii="Sylfaen" w:eastAsia="Times New Roman" w:hAnsi="Sylfaen"/>
                      <w:b/>
                      <w:bCs/>
                      <w:noProof/>
                      <w:sz w:val="20"/>
                      <w:szCs w:val="20"/>
                      <w:lang w:val="ka-GE"/>
                    </w:rPr>
                    <w:t xml:space="preserve"> </w:t>
                  </w:r>
                  <w:r w:rsidRPr="00335572">
                    <w:rPr>
                      <w:rFonts w:ascii="Sylfaen" w:eastAsia="Times New Roman" w:hAnsi="Sylfaen" w:cs="Sylfaen"/>
                      <w:b/>
                      <w:bCs/>
                      <w:noProof/>
                      <w:sz w:val="20"/>
                      <w:szCs w:val="20"/>
                      <w:lang w:val="ka-GE"/>
                    </w:rPr>
                    <w:t>წინაპირობები</w:t>
                  </w:r>
                  <w:r w:rsidR="007F45B1" w:rsidRPr="00335572">
                    <w:rPr>
                      <w:rFonts w:ascii="Sylfaen" w:eastAsia="Times New Roman" w:hAnsi="Sylfaen" w:cs="Sylfaen"/>
                      <w:bCs/>
                      <w:noProof/>
                      <w:sz w:val="20"/>
                      <w:szCs w:val="20"/>
                      <w:lang w:val="ka-GE"/>
                    </w:rPr>
                    <w:t xml:space="preserve"> </w:t>
                  </w:r>
                </w:p>
                <w:p w14:paraId="3B3FFCC3" w14:textId="43206C1A" w:rsidR="00342A85" w:rsidRPr="00342A85" w:rsidRDefault="00342A85" w:rsidP="00342A85">
                  <w:pPr>
                    <w:pStyle w:val="NoSpacing"/>
                    <w:numPr>
                      <w:ilvl w:val="0"/>
                      <w:numId w:val="36"/>
                    </w:numPr>
                    <w:rPr>
                      <w:rFonts w:ascii="Sylfaen" w:hAnsi="Sylfaen" w:cs="Sylfaen"/>
                      <w:sz w:val="20"/>
                      <w:szCs w:val="20"/>
                      <w:lang w:val="ka-GE"/>
                    </w:rPr>
                  </w:pPr>
                  <w:r w:rsidRPr="00342A85">
                    <w:rPr>
                      <w:rFonts w:ascii="Sylfaen" w:hAnsi="Sylfaen" w:cs="Sylfaen"/>
                      <w:sz w:val="20"/>
                      <w:szCs w:val="20"/>
                      <w:lang w:val="ka-GE"/>
                    </w:rPr>
                    <w:t>საბაზო განათლება</w:t>
                  </w:r>
                </w:p>
                <w:p w14:paraId="1AA4AF44" w14:textId="7284E526" w:rsidR="00DD04A2" w:rsidRDefault="00342A85" w:rsidP="004B3DBB">
                  <w:pPr>
                    <w:pStyle w:val="NoSpacing"/>
                    <w:numPr>
                      <w:ilvl w:val="0"/>
                      <w:numId w:val="36"/>
                    </w:numPr>
                    <w:rPr>
                      <w:rFonts w:ascii="Sylfaen" w:hAnsi="Sylfaen" w:cs="Sylfaen"/>
                      <w:sz w:val="20"/>
                      <w:szCs w:val="20"/>
                      <w:lang w:val="ka-GE"/>
                    </w:rPr>
                  </w:pPr>
                  <w:r w:rsidRPr="00342A85">
                    <w:rPr>
                      <w:rFonts w:ascii="Sylfaen" w:hAnsi="Sylfaen" w:cs="Sylfaen"/>
                      <w:sz w:val="20"/>
                      <w:szCs w:val="20"/>
                      <w:lang w:val="ka-GE"/>
                    </w:rPr>
                    <w:t>„მეზღვაურთა ჯანმრთელობის მდგომარეობის სტანდარტების“ მოთხოვნები („საქართველოს ეკონომიკისა და მდგრადი განვითარების სამინისტროს საზღვაო ტრანსპორტის სააგენტოს  2014 წლის 26 თებერვლის №01  ბრძანება)</w:t>
                  </w:r>
                </w:p>
                <w:p w14:paraId="6F57CE06" w14:textId="1687B9B0" w:rsidR="00342A85" w:rsidRDefault="00342A85" w:rsidP="00342A85">
                  <w:pPr>
                    <w:pStyle w:val="NoSpacing"/>
                    <w:rPr>
                      <w:rFonts w:ascii="Sylfaen" w:hAnsi="Sylfaen" w:cs="Sylfaen"/>
                      <w:sz w:val="20"/>
                      <w:szCs w:val="20"/>
                      <w:lang w:val="ka-GE"/>
                    </w:rPr>
                  </w:pPr>
                </w:p>
                <w:p w14:paraId="6FEB5200" w14:textId="77777777" w:rsidR="00342A85" w:rsidRPr="00342A85" w:rsidRDefault="00342A85" w:rsidP="00342A85">
                  <w:pPr>
                    <w:pStyle w:val="NoSpacing"/>
                    <w:rPr>
                      <w:rFonts w:ascii="Sylfaen" w:hAnsi="Sylfaen" w:cs="Sylfaen"/>
                      <w:sz w:val="20"/>
                      <w:szCs w:val="20"/>
                      <w:lang w:val="ka-GE"/>
                    </w:rPr>
                  </w:pPr>
                </w:p>
                <w:p w14:paraId="0A35AA6F" w14:textId="77777777" w:rsidR="00DD04A2" w:rsidRPr="00335572" w:rsidRDefault="00DD04A2" w:rsidP="004B3DBB">
                  <w:pPr>
                    <w:pStyle w:val="NoSpacing"/>
                    <w:rPr>
                      <w:rFonts w:ascii="Sylfaen" w:hAnsi="Sylfaen"/>
                      <w:noProof/>
                      <w:sz w:val="20"/>
                      <w:szCs w:val="20"/>
                      <w:lang w:val="ka-GE"/>
                    </w:rPr>
                  </w:pPr>
                </w:p>
                <w:p w14:paraId="4409A1E6" w14:textId="77777777" w:rsidR="00DD5201" w:rsidRPr="00335572" w:rsidRDefault="00DD5201" w:rsidP="004B3DBB">
                  <w:pPr>
                    <w:pStyle w:val="NoSpacing"/>
                    <w:rPr>
                      <w:rFonts w:ascii="Sylfaen" w:eastAsia="Times New Roman" w:hAnsi="Sylfaen" w:cs="Sylfaen"/>
                      <w:b/>
                      <w:bCs/>
                      <w:noProof/>
                      <w:sz w:val="20"/>
                      <w:szCs w:val="20"/>
                      <w:lang w:val="ka-GE"/>
                    </w:rPr>
                  </w:pPr>
                  <w:r w:rsidRPr="00335572">
                    <w:rPr>
                      <w:rFonts w:ascii="Sylfaen" w:eastAsia="Times New Roman" w:hAnsi="Sylfaen" w:cs="Sylfaen"/>
                      <w:b/>
                      <w:bCs/>
                      <w:noProof/>
                      <w:sz w:val="20"/>
                      <w:szCs w:val="20"/>
                      <w:lang w:val="ka-GE"/>
                    </w:rPr>
                    <w:lastRenderedPageBreak/>
                    <w:t>დამატებითი</w:t>
                  </w:r>
                  <w:r w:rsidRPr="00335572">
                    <w:rPr>
                      <w:rFonts w:ascii="Sylfaen" w:eastAsia="Times New Roman" w:hAnsi="Sylfaen"/>
                      <w:b/>
                      <w:bCs/>
                      <w:noProof/>
                      <w:sz w:val="20"/>
                      <w:szCs w:val="20"/>
                      <w:lang w:val="ka-GE"/>
                    </w:rPr>
                    <w:t xml:space="preserve"> </w:t>
                  </w:r>
                  <w:r w:rsidRPr="00335572">
                    <w:rPr>
                      <w:rFonts w:ascii="Sylfaen" w:eastAsia="Times New Roman" w:hAnsi="Sylfaen" w:cs="Sylfaen"/>
                      <w:b/>
                      <w:bCs/>
                      <w:noProof/>
                      <w:sz w:val="20"/>
                      <w:szCs w:val="20"/>
                      <w:lang w:val="ka-GE"/>
                    </w:rPr>
                    <w:t>ინფორმაცია</w:t>
                  </w:r>
                </w:p>
                <w:tbl>
                  <w:tblPr>
                    <w:tblStyle w:val="TableGrid"/>
                    <w:tblW w:w="9907" w:type="dxa"/>
                    <w:tblLayout w:type="fixed"/>
                    <w:tblLook w:val="04A0" w:firstRow="1" w:lastRow="0" w:firstColumn="1" w:lastColumn="0" w:noHBand="0" w:noVBand="1"/>
                  </w:tblPr>
                  <w:tblGrid>
                    <w:gridCol w:w="9907"/>
                  </w:tblGrid>
                  <w:tr w:rsidR="003264A0" w:rsidRPr="00335572" w14:paraId="0B4BD162" w14:textId="77777777" w:rsidTr="00A76443">
                    <w:trPr>
                      <w:trHeight w:val="692"/>
                    </w:trPr>
                    <w:tc>
                      <w:tcPr>
                        <w:tcW w:w="9907" w:type="dxa"/>
                      </w:tcPr>
                      <w:p w14:paraId="68DD4277" w14:textId="03B31F2E" w:rsidR="003264A0" w:rsidRPr="00335572" w:rsidRDefault="003264A0" w:rsidP="004B3DBB">
                        <w:pPr>
                          <w:pStyle w:val="NoSpacing"/>
                          <w:rPr>
                            <w:rFonts w:ascii="Sylfaen" w:hAnsi="Sylfaen"/>
                            <w:b/>
                            <w:bCs/>
                            <w:noProof/>
                            <w:color w:val="FF0000"/>
                            <w:sz w:val="20"/>
                            <w:szCs w:val="20"/>
                            <w:lang w:val="ka-GE"/>
                          </w:rPr>
                        </w:pPr>
                      </w:p>
                    </w:tc>
                  </w:tr>
                </w:tbl>
                <w:p w14:paraId="4094C447" w14:textId="0278F089" w:rsidR="00DD5201" w:rsidRPr="00335572" w:rsidRDefault="00DD5201" w:rsidP="00335572">
                  <w:pPr>
                    <w:pStyle w:val="NoSpacing"/>
                    <w:jc w:val="both"/>
                    <w:rPr>
                      <w:rFonts w:ascii="Sylfaen" w:hAnsi="Sylfaen"/>
                      <w:noProof/>
                      <w:sz w:val="20"/>
                      <w:szCs w:val="20"/>
                      <w:lang w:val="ka-GE"/>
                    </w:rPr>
                  </w:pPr>
                  <w:r w:rsidRPr="00335572">
                    <w:rPr>
                      <w:rFonts w:ascii="Sylfaen" w:eastAsia="Times New Roman" w:hAnsi="Sylfaen" w:cs="Sylfaen"/>
                      <w:bCs/>
                      <w:noProof/>
                      <w:sz w:val="20"/>
                      <w:szCs w:val="20"/>
                      <w:lang w:val="ka-GE"/>
                    </w:rPr>
                    <w:t>ინფორმაცია</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ეროვნული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კვალიფიკაციების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სისტემის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აღწერის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შესახებ</w:t>
                  </w:r>
                  <w:r w:rsidR="00D6312B" w:rsidRPr="00335572">
                    <w:rPr>
                      <w:rFonts w:ascii="Sylfaen" w:eastAsia="Times New Roman" w:hAnsi="Sylfaen" w:cs="Sylfaen"/>
                      <w:bCs/>
                      <w:noProof/>
                      <w:sz w:val="20"/>
                      <w:szCs w:val="20"/>
                      <w:lang w:val="ka-GE"/>
                    </w:rPr>
                    <w:t xml:space="preserve"> </w:t>
                  </w:r>
                  <w:r w:rsidR="006A095B" w:rsidRPr="00335572">
                    <w:rPr>
                      <w:rFonts w:ascii="Sylfaen" w:eastAsia="Times New Roman" w:hAnsi="Sylfaen" w:cs="Sylfaen"/>
                      <w:bCs/>
                      <w:noProof/>
                      <w:sz w:val="20"/>
                      <w:szCs w:val="20"/>
                      <w:lang w:val="ka-GE"/>
                    </w:rPr>
                    <w:t xml:space="preserve">- </w:t>
                  </w:r>
                  <w:hyperlink r:id="rId10" w:history="1">
                    <w:r w:rsidR="004B3DBB" w:rsidRPr="00335572">
                      <w:rPr>
                        <w:rStyle w:val="Hyperlink"/>
                        <w:rFonts w:ascii="Sylfaen" w:eastAsia="Arial" w:hAnsi="Sylfaen" w:cs="Arial"/>
                        <w:b/>
                        <w:noProof/>
                        <w:spacing w:val="-3"/>
                        <w:sz w:val="20"/>
                        <w:szCs w:val="20"/>
                        <w:lang w:val="ka-GE"/>
                      </w:rPr>
                      <w:t>www.eqe.ge</w:t>
                    </w:r>
                  </w:hyperlink>
                </w:p>
                <w:p w14:paraId="263ABBD3" w14:textId="250805DD" w:rsidR="00DD5201" w:rsidRPr="00335572" w:rsidRDefault="00DD5201" w:rsidP="00335572">
                  <w:pPr>
                    <w:pStyle w:val="NoSpacing"/>
                    <w:jc w:val="both"/>
                    <w:rPr>
                      <w:rFonts w:ascii="Sylfaen" w:hAnsi="Sylfaen"/>
                      <w:noProof/>
                      <w:sz w:val="20"/>
                      <w:szCs w:val="20"/>
                      <w:lang w:val="ka-GE"/>
                    </w:rPr>
                  </w:pPr>
                  <w:r w:rsidRPr="00335572">
                    <w:rPr>
                      <w:rFonts w:ascii="Sylfaen" w:eastAsia="Times New Roman" w:hAnsi="Sylfaen" w:cs="Sylfaen"/>
                      <w:bCs/>
                      <w:noProof/>
                      <w:sz w:val="20"/>
                      <w:szCs w:val="20"/>
                      <w:lang w:val="ka-GE"/>
                    </w:rPr>
                    <w:t>საკონტაქტო</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იურიდიული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პირი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ეროვნულ</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დონეზე</w:t>
                  </w:r>
                  <w:r w:rsidR="00335572">
                    <w:rPr>
                      <w:rFonts w:ascii="Sylfaen" w:eastAsia="Times New Roman" w:hAnsi="Sylfaen" w:cs="Sylfaen"/>
                      <w:bCs/>
                      <w:noProof/>
                      <w:sz w:val="20"/>
                      <w:szCs w:val="20"/>
                      <w:lang w:val="ka-GE"/>
                    </w:rPr>
                    <w:t xml:space="preserve"> -</w:t>
                  </w:r>
                  <w:r w:rsidRPr="00335572">
                    <w:rPr>
                      <w:rFonts w:ascii="Sylfaen" w:eastAsia="Times New Roman" w:hAnsi="Sylfaen"/>
                      <w:bCs/>
                      <w:noProof/>
                      <w:sz w:val="20"/>
                      <w:szCs w:val="20"/>
                      <w:lang w:val="ka-GE"/>
                    </w:rPr>
                    <w:t> </w:t>
                  </w:r>
                  <w:r w:rsidR="00D6312B" w:rsidRPr="00335572">
                    <w:rPr>
                      <w:rFonts w:ascii="Sylfaen" w:eastAsia="Times New Roman" w:hAnsi="Sylfaen" w:cs="Sylfaen"/>
                      <w:bCs/>
                      <w:noProof/>
                      <w:sz w:val="20"/>
                      <w:szCs w:val="20"/>
                      <w:lang w:val="ka-GE"/>
                    </w:rPr>
                    <w:t>სსიპ - განათლების ხარისხის განვითარების ეროვნული ცენტრი</w:t>
                  </w:r>
                  <w:r w:rsidR="006A095B" w:rsidRPr="00335572">
                    <w:rPr>
                      <w:rFonts w:ascii="Sylfaen" w:eastAsia="Times New Roman" w:hAnsi="Sylfaen" w:cs="Sylfaen"/>
                      <w:bCs/>
                      <w:noProof/>
                      <w:sz w:val="20"/>
                      <w:szCs w:val="20"/>
                      <w:lang w:val="ka-GE"/>
                    </w:rPr>
                    <w:t xml:space="preserve"> - </w:t>
                  </w:r>
                  <w:hyperlink r:id="rId11" w:history="1">
                    <w:r w:rsidR="004B3DBB" w:rsidRPr="00335572">
                      <w:rPr>
                        <w:rStyle w:val="Hyperlink"/>
                        <w:rFonts w:ascii="Sylfaen" w:eastAsia="Arial" w:hAnsi="Sylfaen" w:cs="Arial"/>
                        <w:b/>
                        <w:noProof/>
                        <w:spacing w:val="-3"/>
                        <w:sz w:val="20"/>
                        <w:szCs w:val="20"/>
                        <w:lang w:val="ka-GE"/>
                      </w:rPr>
                      <w:t>www.eqe.ge</w:t>
                    </w:r>
                  </w:hyperlink>
                </w:p>
              </w:tc>
            </w:tr>
          </w:tbl>
          <w:p w14:paraId="563FD108" w14:textId="796FFDB1" w:rsidR="00DD5201" w:rsidRPr="00335572" w:rsidRDefault="00DD5201" w:rsidP="00A7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p w14:paraId="694310D2"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335572">
              <w:rPr>
                <w:rFonts w:ascii="Sylfaen" w:hAnsi="Sylfaen" w:cs="Sylfaen"/>
                <w:noProof/>
                <w:color w:val="333333"/>
                <w:sz w:val="20"/>
                <w:szCs w:val="20"/>
                <w:lang w:val="ka-GE"/>
              </w:rPr>
              <w:t> </w:t>
            </w:r>
          </w:p>
        </w:tc>
      </w:tr>
    </w:tbl>
    <w:p w14:paraId="2B050D2A" w14:textId="19A47084" w:rsidR="000606FF" w:rsidRPr="00335572" w:rsidRDefault="000606FF" w:rsidP="00DE4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noProof/>
          <w:sz w:val="20"/>
          <w:szCs w:val="20"/>
          <w:lang w:val="ka-GE"/>
        </w:rPr>
      </w:pPr>
      <w:bookmarkStart w:id="1" w:name="_GoBack"/>
      <w:bookmarkEnd w:id="1"/>
    </w:p>
    <w:sectPr w:rsidR="000606FF" w:rsidRPr="00335572" w:rsidSect="00DE464A">
      <w:pgSz w:w="12240" w:h="15840"/>
      <w:pgMar w:top="630" w:right="99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DE"/>
    <w:multiLevelType w:val="hybridMultilevel"/>
    <w:tmpl w:val="EAD45A76"/>
    <w:lvl w:ilvl="0" w:tplc="78CC8470">
      <w:numFmt w:val="bullet"/>
      <w:lvlText w:val="-"/>
      <w:lvlJc w:val="left"/>
      <w:pPr>
        <w:ind w:left="1712" w:hanging="360"/>
      </w:pPr>
      <w:rPr>
        <w:rFonts w:ascii="Sylfaen" w:eastAsia="Times New Roman" w:hAnsi="Sylfaen" w:cs="Sylfae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15:restartNumberingAfterBreak="0">
    <w:nsid w:val="00A74834"/>
    <w:multiLevelType w:val="hybridMultilevel"/>
    <w:tmpl w:val="B7C6AECA"/>
    <w:lvl w:ilvl="0" w:tplc="9574E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95A"/>
    <w:multiLevelType w:val="hybridMultilevel"/>
    <w:tmpl w:val="BF20A07E"/>
    <w:lvl w:ilvl="0" w:tplc="040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7C017D"/>
    <w:multiLevelType w:val="hybridMultilevel"/>
    <w:tmpl w:val="7DB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37D"/>
    <w:multiLevelType w:val="hybridMultilevel"/>
    <w:tmpl w:val="E1A03B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EF1"/>
    <w:multiLevelType w:val="hybridMultilevel"/>
    <w:tmpl w:val="2AD0D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71010C"/>
    <w:multiLevelType w:val="hybridMultilevel"/>
    <w:tmpl w:val="A94090B8"/>
    <w:lvl w:ilvl="0" w:tplc="0409000B">
      <w:start w:val="1"/>
      <w:numFmt w:val="bullet"/>
      <w:lvlText w:val=""/>
      <w:lvlJc w:val="left"/>
      <w:pPr>
        <w:ind w:left="1080" w:hanging="360"/>
      </w:pPr>
      <w:rPr>
        <w:rFonts w:ascii="Wingdings" w:hAnsi="Wingdings" w:hint="default"/>
      </w:rPr>
    </w:lvl>
    <w:lvl w:ilvl="1" w:tplc="04370003">
      <w:start w:val="1"/>
      <w:numFmt w:val="bullet"/>
      <w:lvlText w:val="o"/>
      <w:lvlJc w:val="left"/>
      <w:pPr>
        <w:ind w:left="1800" w:hanging="360"/>
      </w:pPr>
      <w:rPr>
        <w:rFonts w:ascii="Courier New" w:hAnsi="Courier New" w:cs="Courier New" w:hint="default"/>
      </w:rPr>
    </w:lvl>
    <w:lvl w:ilvl="2" w:tplc="04370005">
      <w:start w:val="1"/>
      <w:numFmt w:val="bullet"/>
      <w:lvlText w:val=""/>
      <w:lvlJc w:val="left"/>
      <w:pPr>
        <w:ind w:left="2520" w:hanging="360"/>
      </w:pPr>
      <w:rPr>
        <w:rFonts w:ascii="Wingdings" w:hAnsi="Wingdings" w:hint="default"/>
      </w:rPr>
    </w:lvl>
    <w:lvl w:ilvl="3" w:tplc="04370001">
      <w:start w:val="1"/>
      <w:numFmt w:val="bullet"/>
      <w:lvlText w:val=""/>
      <w:lvlJc w:val="left"/>
      <w:pPr>
        <w:ind w:left="3240" w:hanging="360"/>
      </w:pPr>
      <w:rPr>
        <w:rFonts w:ascii="Symbol" w:hAnsi="Symbol" w:hint="default"/>
      </w:rPr>
    </w:lvl>
    <w:lvl w:ilvl="4" w:tplc="04370003">
      <w:start w:val="1"/>
      <w:numFmt w:val="bullet"/>
      <w:lvlText w:val="o"/>
      <w:lvlJc w:val="left"/>
      <w:pPr>
        <w:ind w:left="3960" w:hanging="360"/>
      </w:pPr>
      <w:rPr>
        <w:rFonts w:ascii="Courier New" w:hAnsi="Courier New" w:cs="Courier New" w:hint="default"/>
      </w:rPr>
    </w:lvl>
    <w:lvl w:ilvl="5" w:tplc="04370005">
      <w:start w:val="1"/>
      <w:numFmt w:val="bullet"/>
      <w:lvlText w:val=""/>
      <w:lvlJc w:val="left"/>
      <w:pPr>
        <w:ind w:left="4680" w:hanging="360"/>
      </w:pPr>
      <w:rPr>
        <w:rFonts w:ascii="Wingdings" w:hAnsi="Wingdings" w:hint="default"/>
      </w:rPr>
    </w:lvl>
    <w:lvl w:ilvl="6" w:tplc="04370001">
      <w:start w:val="1"/>
      <w:numFmt w:val="bullet"/>
      <w:lvlText w:val=""/>
      <w:lvlJc w:val="left"/>
      <w:pPr>
        <w:ind w:left="5400" w:hanging="360"/>
      </w:pPr>
      <w:rPr>
        <w:rFonts w:ascii="Symbol" w:hAnsi="Symbol" w:hint="default"/>
      </w:rPr>
    </w:lvl>
    <w:lvl w:ilvl="7" w:tplc="04370003">
      <w:start w:val="1"/>
      <w:numFmt w:val="bullet"/>
      <w:lvlText w:val="o"/>
      <w:lvlJc w:val="left"/>
      <w:pPr>
        <w:ind w:left="6120" w:hanging="360"/>
      </w:pPr>
      <w:rPr>
        <w:rFonts w:ascii="Courier New" w:hAnsi="Courier New" w:cs="Courier New" w:hint="default"/>
      </w:rPr>
    </w:lvl>
    <w:lvl w:ilvl="8" w:tplc="04370005">
      <w:start w:val="1"/>
      <w:numFmt w:val="bullet"/>
      <w:lvlText w:val=""/>
      <w:lvlJc w:val="left"/>
      <w:pPr>
        <w:ind w:left="6840" w:hanging="360"/>
      </w:pPr>
      <w:rPr>
        <w:rFonts w:ascii="Wingdings" w:hAnsi="Wingdings" w:hint="default"/>
      </w:rPr>
    </w:lvl>
  </w:abstractNum>
  <w:abstractNum w:abstractNumId="7" w15:restartNumberingAfterBreak="0">
    <w:nsid w:val="1E7407FB"/>
    <w:multiLevelType w:val="hybridMultilevel"/>
    <w:tmpl w:val="9A3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2EDB"/>
    <w:multiLevelType w:val="hybridMultilevel"/>
    <w:tmpl w:val="922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3121B"/>
    <w:multiLevelType w:val="hybridMultilevel"/>
    <w:tmpl w:val="726E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1536"/>
    <w:multiLevelType w:val="hybridMultilevel"/>
    <w:tmpl w:val="E258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5CAD"/>
    <w:multiLevelType w:val="hybridMultilevel"/>
    <w:tmpl w:val="4028CE3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15:restartNumberingAfterBreak="0">
    <w:nsid w:val="361213B0"/>
    <w:multiLevelType w:val="hybridMultilevel"/>
    <w:tmpl w:val="D07A7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2F49"/>
    <w:multiLevelType w:val="hybridMultilevel"/>
    <w:tmpl w:val="75C4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B5C0B"/>
    <w:multiLevelType w:val="multilevel"/>
    <w:tmpl w:val="517EA248"/>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A96224"/>
    <w:multiLevelType w:val="hybridMultilevel"/>
    <w:tmpl w:val="D07A7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795B"/>
    <w:multiLevelType w:val="hybridMultilevel"/>
    <w:tmpl w:val="CA3CF476"/>
    <w:lvl w:ilvl="0" w:tplc="F78AF9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6108"/>
    <w:multiLevelType w:val="hybridMultilevel"/>
    <w:tmpl w:val="6FD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5537C"/>
    <w:multiLevelType w:val="hybridMultilevel"/>
    <w:tmpl w:val="34EA72D6"/>
    <w:lvl w:ilvl="0" w:tplc="78CC8470">
      <w:numFmt w:val="bullet"/>
      <w:lvlText w:val="-"/>
      <w:lvlJc w:val="left"/>
      <w:pPr>
        <w:ind w:left="2072" w:hanging="360"/>
      </w:pPr>
      <w:rPr>
        <w:rFonts w:ascii="Sylfaen" w:eastAsia="Times New Roman" w:hAnsi="Sylfaen" w:cs="Sylfaen"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19" w15:restartNumberingAfterBreak="0">
    <w:nsid w:val="45341AE1"/>
    <w:multiLevelType w:val="hybridMultilevel"/>
    <w:tmpl w:val="A3208430"/>
    <w:lvl w:ilvl="0" w:tplc="C8F03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C0A40"/>
    <w:multiLevelType w:val="hybridMultilevel"/>
    <w:tmpl w:val="2F0E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6435E"/>
    <w:multiLevelType w:val="hybridMultilevel"/>
    <w:tmpl w:val="BE7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B1514"/>
    <w:multiLevelType w:val="hybridMultilevel"/>
    <w:tmpl w:val="90DCC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D1C7C"/>
    <w:multiLevelType w:val="multilevel"/>
    <w:tmpl w:val="07688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467223"/>
    <w:multiLevelType w:val="hybridMultilevel"/>
    <w:tmpl w:val="ED4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11299"/>
    <w:multiLevelType w:val="hybridMultilevel"/>
    <w:tmpl w:val="569A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D07A2C"/>
    <w:multiLevelType w:val="hybridMultilevel"/>
    <w:tmpl w:val="6C0449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15:restartNumberingAfterBreak="0">
    <w:nsid w:val="67835B39"/>
    <w:multiLevelType w:val="hybridMultilevel"/>
    <w:tmpl w:val="86340CE4"/>
    <w:lvl w:ilvl="0" w:tplc="CA0484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51AC4"/>
    <w:multiLevelType w:val="hybridMultilevel"/>
    <w:tmpl w:val="1A86EBF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0" w15:restartNumberingAfterBreak="0">
    <w:nsid w:val="6DC86E10"/>
    <w:multiLevelType w:val="hybridMultilevel"/>
    <w:tmpl w:val="5CB06A7E"/>
    <w:lvl w:ilvl="0" w:tplc="04190001">
      <w:start w:val="1"/>
      <w:numFmt w:val="bullet"/>
      <w:lvlText w:val=""/>
      <w:lvlJc w:val="left"/>
      <w:pPr>
        <w:ind w:left="3014" w:hanging="360"/>
      </w:pPr>
      <w:rPr>
        <w:rFonts w:ascii="Symbol" w:hAnsi="Symbol" w:hint="default"/>
      </w:rPr>
    </w:lvl>
    <w:lvl w:ilvl="1" w:tplc="04190003" w:tentative="1">
      <w:start w:val="1"/>
      <w:numFmt w:val="bullet"/>
      <w:lvlText w:val="o"/>
      <w:lvlJc w:val="left"/>
      <w:pPr>
        <w:ind w:left="3734" w:hanging="360"/>
      </w:pPr>
      <w:rPr>
        <w:rFonts w:ascii="Courier New" w:hAnsi="Courier New" w:cs="Courier New" w:hint="default"/>
      </w:rPr>
    </w:lvl>
    <w:lvl w:ilvl="2" w:tplc="04190005" w:tentative="1">
      <w:start w:val="1"/>
      <w:numFmt w:val="bullet"/>
      <w:lvlText w:val=""/>
      <w:lvlJc w:val="left"/>
      <w:pPr>
        <w:ind w:left="4454" w:hanging="360"/>
      </w:pPr>
      <w:rPr>
        <w:rFonts w:ascii="Wingdings" w:hAnsi="Wingdings" w:hint="default"/>
      </w:rPr>
    </w:lvl>
    <w:lvl w:ilvl="3" w:tplc="04190001" w:tentative="1">
      <w:start w:val="1"/>
      <w:numFmt w:val="bullet"/>
      <w:lvlText w:val=""/>
      <w:lvlJc w:val="left"/>
      <w:pPr>
        <w:ind w:left="5174" w:hanging="360"/>
      </w:pPr>
      <w:rPr>
        <w:rFonts w:ascii="Symbol" w:hAnsi="Symbol" w:hint="default"/>
      </w:rPr>
    </w:lvl>
    <w:lvl w:ilvl="4" w:tplc="04190003" w:tentative="1">
      <w:start w:val="1"/>
      <w:numFmt w:val="bullet"/>
      <w:lvlText w:val="o"/>
      <w:lvlJc w:val="left"/>
      <w:pPr>
        <w:ind w:left="5894" w:hanging="360"/>
      </w:pPr>
      <w:rPr>
        <w:rFonts w:ascii="Courier New" w:hAnsi="Courier New" w:cs="Courier New" w:hint="default"/>
      </w:rPr>
    </w:lvl>
    <w:lvl w:ilvl="5" w:tplc="04190005" w:tentative="1">
      <w:start w:val="1"/>
      <w:numFmt w:val="bullet"/>
      <w:lvlText w:val=""/>
      <w:lvlJc w:val="left"/>
      <w:pPr>
        <w:ind w:left="6614" w:hanging="360"/>
      </w:pPr>
      <w:rPr>
        <w:rFonts w:ascii="Wingdings" w:hAnsi="Wingdings" w:hint="default"/>
      </w:rPr>
    </w:lvl>
    <w:lvl w:ilvl="6" w:tplc="04190001" w:tentative="1">
      <w:start w:val="1"/>
      <w:numFmt w:val="bullet"/>
      <w:lvlText w:val=""/>
      <w:lvlJc w:val="left"/>
      <w:pPr>
        <w:ind w:left="7334" w:hanging="360"/>
      </w:pPr>
      <w:rPr>
        <w:rFonts w:ascii="Symbol" w:hAnsi="Symbol" w:hint="default"/>
      </w:rPr>
    </w:lvl>
    <w:lvl w:ilvl="7" w:tplc="04190003" w:tentative="1">
      <w:start w:val="1"/>
      <w:numFmt w:val="bullet"/>
      <w:lvlText w:val="o"/>
      <w:lvlJc w:val="left"/>
      <w:pPr>
        <w:ind w:left="8054" w:hanging="360"/>
      </w:pPr>
      <w:rPr>
        <w:rFonts w:ascii="Courier New" w:hAnsi="Courier New" w:cs="Courier New" w:hint="default"/>
      </w:rPr>
    </w:lvl>
    <w:lvl w:ilvl="8" w:tplc="04190005" w:tentative="1">
      <w:start w:val="1"/>
      <w:numFmt w:val="bullet"/>
      <w:lvlText w:val=""/>
      <w:lvlJc w:val="left"/>
      <w:pPr>
        <w:ind w:left="8774" w:hanging="360"/>
      </w:pPr>
      <w:rPr>
        <w:rFonts w:ascii="Wingdings" w:hAnsi="Wingdings" w:hint="default"/>
      </w:rPr>
    </w:lvl>
  </w:abstractNum>
  <w:abstractNum w:abstractNumId="31" w15:restartNumberingAfterBreak="0">
    <w:nsid w:val="6DCF78B4"/>
    <w:multiLevelType w:val="hybridMultilevel"/>
    <w:tmpl w:val="E070BE5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F2E0DF9"/>
    <w:multiLevelType w:val="hybridMultilevel"/>
    <w:tmpl w:val="540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F1797"/>
    <w:multiLevelType w:val="multilevel"/>
    <w:tmpl w:val="07688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D84272"/>
    <w:multiLevelType w:val="hybridMultilevel"/>
    <w:tmpl w:val="36D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27592"/>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29"/>
  </w:num>
  <w:num w:numId="4">
    <w:abstractNumId w:val="30"/>
  </w:num>
  <w:num w:numId="5">
    <w:abstractNumId w:val="18"/>
  </w:num>
  <w:num w:numId="6">
    <w:abstractNumId w:val="0"/>
  </w:num>
  <w:num w:numId="7">
    <w:abstractNumId w:val="1"/>
  </w:num>
  <w:num w:numId="8">
    <w:abstractNumId w:val="31"/>
  </w:num>
  <w:num w:numId="9">
    <w:abstractNumId w:val="21"/>
  </w:num>
  <w:num w:numId="10">
    <w:abstractNumId w:val="12"/>
  </w:num>
  <w:num w:numId="11">
    <w:abstractNumId w:val="35"/>
  </w:num>
  <w:num w:numId="12">
    <w:abstractNumId w:val="20"/>
  </w:num>
  <w:num w:numId="13">
    <w:abstractNumId w:val="19"/>
  </w:num>
  <w:num w:numId="14">
    <w:abstractNumId w:val="4"/>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6"/>
  </w:num>
  <w:num w:numId="19">
    <w:abstractNumId w:val="3"/>
  </w:num>
  <w:num w:numId="20">
    <w:abstractNumId w:val="22"/>
  </w:num>
  <w:num w:numId="21">
    <w:abstractNumId w:val="11"/>
  </w:num>
  <w:num w:numId="22">
    <w:abstractNumId w:val="6"/>
  </w:num>
  <w:num w:numId="23">
    <w:abstractNumId w:val="5"/>
  </w:num>
  <w:num w:numId="24">
    <w:abstractNumId w:val="2"/>
  </w:num>
  <w:num w:numId="25">
    <w:abstractNumId w:val="28"/>
  </w:num>
  <w:num w:numId="26">
    <w:abstractNumId w:val="34"/>
  </w:num>
  <w:num w:numId="27">
    <w:abstractNumId w:val="9"/>
  </w:num>
  <w:num w:numId="28">
    <w:abstractNumId w:val="8"/>
  </w:num>
  <w:num w:numId="29">
    <w:abstractNumId w:val="25"/>
  </w:num>
  <w:num w:numId="30">
    <w:abstractNumId w:val="14"/>
  </w:num>
  <w:num w:numId="31">
    <w:abstractNumId w:val="32"/>
  </w:num>
  <w:num w:numId="32">
    <w:abstractNumId w:val="7"/>
  </w:num>
  <w:num w:numId="33">
    <w:abstractNumId w:val="24"/>
  </w:num>
  <w:num w:numId="34">
    <w:abstractNumId w:val="13"/>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C"/>
    <w:rsid w:val="000606FF"/>
    <w:rsid w:val="00070F0E"/>
    <w:rsid w:val="000846E3"/>
    <w:rsid w:val="000D369E"/>
    <w:rsid w:val="000D72C7"/>
    <w:rsid w:val="000E08E7"/>
    <w:rsid w:val="000E19C0"/>
    <w:rsid w:val="000E5A8E"/>
    <w:rsid w:val="00111EAC"/>
    <w:rsid w:val="001163F0"/>
    <w:rsid w:val="00134083"/>
    <w:rsid w:val="00175213"/>
    <w:rsid w:val="001935C5"/>
    <w:rsid w:val="001D3DCF"/>
    <w:rsid w:val="002729D6"/>
    <w:rsid w:val="00273307"/>
    <w:rsid w:val="00275E01"/>
    <w:rsid w:val="002A778B"/>
    <w:rsid w:val="00316960"/>
    <w:rsid w:val="003264A0"/>
    <w:rsid w:val="00335572"/>
    <w:rsid w:val="00342A85"/>
    <w:rsid w:val="0037551B"/>
    <w:rsid w:val="003A4FC5"/>
    <w:rsid w:val="003E45A1"/>
    <w:rsid w:val="003E4AE0"/>
    <w:rsid w:val="00402C44"/>
    <w:rsid w:val="00414FD8"/>
    <w:rsid w:val="00420392"/>
    <w:rsid w:val="004A6576"/>
    <w:rsid w:val="004B3DBB"/>
    <w:rsid w:val="004C1731"/>
    <w:rsid w:val="004C2361"/>
    <w:rsid w:val="005242F0"/>
    <w:rsid w:val="0052654A"/>
    <w:rsid w:val="00526C68"/>
    <w:rsid w:val="0056281E"/>
    <w:rsid w:val="0056293F"/>
    <w:rsid w:val="0058755E"/>
    <w:rsid w:val="0059340D"/>
    <w:rsid w:val="005C0581"/>
    <w:rsid w:val="005F0041"/>
    <w:rsid w:val="00602F63"/>
    <w:rsid w:val="006A095B"/>
    <w:rsid w:val="006D6E3E"/>
    <w:rsid w:val="006F7E58"/>
    <w:rsid w:val="0071603F"/>
    <w:rsid w:val="00727EBC"/>
    <w:rsid w:val="007302F5"/>
    <w:rsid w:val="007435B7"/>
    <w:rsid w:val="00757E94"/>
    <w:rsid w:val="007C0AF7"/>
    <w:rsid w:val="007F45B1"/>
    <w:rsid w:val="00876CEB"/>
    <w:rsid w:val="008907E0"/>
    <w:rsid w:val="008A2130"/>
    <w:rsid w:val="008F0792"/>
    <w:rsid w:val="00917314"/>
    <w:rsid w:val="00933593"/>
    <w:rsid w:val="009375AA"/>
    <w:rsid w:val="009656E1"/>
    <w:rsid w:val="00982EEF"/>
    <w:rsid w:val="0099073D"/>
    <w:rsid w:val="009F0CA4"/>
    <w:rsid w:val="00A623D7"/>
    <w:rsid w:val="00A76443"/>
    <w:rsid w:val="00A944CF"/>
    <w:rsid w:val="00AB285B"/>
    <w:rsid w:val="00B024D8"/>
    <w:rsid w:val="00B25991"/>
    <w:rsid w:val="00BA4266"/>
    <w:rsid w:val="00BD5530"/>
    <w:rsid w:val="00BD6EC5"/>
    <w:rsid w:val="00BE3B12"/>
    <w:rsid w:val="00BE6E8F"/>
    <w:rsid w:val="00BF2D74"/>
    <w:rsid w:val="00C3788D"/>
    <w:rsid w:val="00C61B53"/>
    <w:rsid w:val="00C74CFA"/>
    <w:rsid w:val="00C767F4"/>
    <w:rsid w:val="00C779FF"/>
    <w:rsid w:val="00C937CB"/>
    <w:rsid w:val="00C95EF2"/>
    <w:rsid w:val="00CA7A7F"/>
    <w:rsid w:val="00CB0DDC"/>
    <w:rsid w:val="00D350DE"/>
    <w:rsid w:val="00D51355"/>
    <w:rsid w:val="00D6312B"/>
    <w:rsid w:val="00D74EE0"/>
    <w:rsid w:val="00DC56DB"/>
    <w:rsid w:val="00DD04A2"/>
    <w:rsid w:val="00DD5201"/>
    <w:rsid w:val="00DE464A"/>
    <w:rsid w:val="00DF4F36"/>
    <w:rsid w:val="00E1152B"/>
    <w:rsid w:val="00E44337"/>
    <w:rsid w:val="00E70231"/>
    <w:rsid w:val="00EE686E"/>
    <w:rsid w:val="00F10A09"/>
    <w:rsid w:val="00F11B0B"/>
    <w:rsid w:val="00F86F5D"/>
    <w:rsid w:val="00FC2CB8"/>
    <w:rsid w:val="00FC337E"/>
    <w:rsid w:val="00FE1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D7CB"/>
  <w15:chartTrackingRefBased/>
  <w15:docId w15:val="{2E7E6593-CB03-4271-9BDB-E3227C7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01"/>
    <w:pPr>
      <w:autoSpaceDE w:val="0"/>
      <w:autoSpaceDN w:val="0"/>
      <w:adjustRightInd w:val="0"/>
      <w:spacing w:after="200" w:line="276" w:lineRule="auto"/>
    </w:pPr>
    <w:rPr>
      <w:rFonts w:ascii="Calibri" w:eastAsiaTheme="minorEastAsia" w:hAnsi="Calibri" w:cs="Calibri"/>
      <w:lang w:val="x-none"/>
    </w:rPr>
  </w:style>
  <w:style w:type="paragraph" w:styleId="Heading1">
    <w:name w:val="heading 1"/>
    <w:basedOn w:val="Normal"/>
    <w:next w:val="Normal"/>
    <w:link w:val="Heading1Char"/>
    <w:uiPriority w:val="9"/>
    <w:qFormat/>
    <w:rsid w:val="00F11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7551B"/>
    <w:pPr>
      <w:autoSpaceDE/>
      <w:autoSpaceDN/>
      <w:adjustRightInd/>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201"/>
    <w:rPr>
      <w:sz w:val="16"/>
      <w:szCs w:val="16"/>
    </w:rPr>
  </w:style>
  <w:style w:type="paragraph" w:styleId="CommentText">
    <w:name w:val="annotation text"/>
    <w:basedOn w:val="Normal"/>
    <w:link w:val="CommentTextChar"/>
    <w:uiPriority w:val="99"/>
    <w:unhideWhenUsed/>
    <w:rsid w:val="00DD5201"/>
    <w:pPr>
      <w:spacing w:line="240" w:lineRule="auto"/>
    </w:pPr>
    <w:rPr>
      <w:sz w:val="20"/>
      <w:szCs w:val="20"/>
    </w:rPr>
  </w:style>
  <w:style w:type="character" w:customStyle="1" w:styleId="CommentTextChar">
    <w:name w:val="Comment Text Char"/>
    <w:basedOn w:val="DefaultParagraphFont"/>
    <w:link w:val="CommentText"/>
    <w:uiPriority w:val="99"/>
    <w:rsid w:val="00DD5201"/>
    <w:rPr>
      <w:rFonts w:ascii="Calibri" w:eastAsiaTheme="minorEastAsia"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DD5201"/>
    <w:rPr>
      <w:b/>
      <w:bCs/>
    </w:rPr>
  </w:style>
  <w:style w:type="character" w:customStyle="1" w:styleId="CommentSubjectChar">
    <w:name w:val="Comment Subject Char"/>
    <w:basedOn w:val="CommentTextChar"/>
    <w:link w:val="CommentSubject"/>
    <w:uiPriority w:val="99"/>
    <w:semiHidden/>
    <w:rsid w:val="00DD5201"/>
    <w:rPr>
      <w:rFonts w:ascii="Calibri" w:eastAsiaTheme="minorEastAsia" w:hAnsi="Calibri" w:cs="Calibri"/>
      <w:b/>
      <w:bCs/>
      <w:sz w:val="20"/>
      <w:szCs w:val="20"/>
      <w:lang w:val="x-none"/>
    </w:rPr>
  </w:style>
  <w:style w:type="paragraph" w:styleId="BalloonText">
    <w:name w:val="Balloon Text"/>
    <w:basedOn w:val="Normal"/>
    <w:link w:val="BalloonTextChar"/>
    <w:uiPriority w:val="99"/>
    <w:semiHidden/>
    <w:unhideWhenUsed/>
    <w:rsid w:val="00DD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1"/>
    <w:rPr>
      <w:rFonts w:ascii="Segoe UI" w:eastAsiaTheme="minorEastAsia" w:hAnsi="Segoe UI" w:cs="Segoe UI"/>
      <w:sz w:val="18"/>
      <w:szCs w:val="18"/>
      <w:lang w:val="x-none"/>
    </w:rPr>
  </w:style>
  <w:style w:type="paragraph" w:styleId="ListParagraph">
    <w:name w:val="List Paragraph"/>
    <w:basedOn w:val="Normal"/>
    <w:link w:val="ListParagraphChar"/>
    <w:uiPriority w:val="34"/>
    <w:qFormat/>
    <w:rsid w:val="00DD5201"/>
    <w:pPr>
      <w:autoSpaceDE/>
      <w:autoSpaceDN/>
      <w:adjustRightInd/>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qFormat/>
    <w:locked/>
    <w:rsid w:val="00DD52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551B"/>
    <w:rPr>
      <w:color w:val="0000FF"/>
      <w:u w:val="single"/>
    </w:rPr>
  </w:style>
  <w:style w:type="character" w:customStyle="1" w:styleId="Heading3Char">
    <w:name w:val="Heading 3 Char"/>
    <w:basedOn w:val="DefaultParagraphFont"/>
    <w:link w:val="Heading3"/>
    <w:uiPriority w:val="9"/>
    <w:rsid w:val="0037551B"/>
    <w:rPr>
      <w:rFonts w:ascii="Times New Roman" w:eastAsia="Times New Roman" w:hAnsi="Times New Roman" w:cs="Times New Roman"/>
      <w:b/>
      <w:bCs/>
      <w:sz w:val="27"/>
      <w:szCs w:val="27"/>
    </w:rPr>
  </w:style>
  <w:style w:type="paragraph" w:styleId="NoSpacing">
    <w:name w:val="No Spacing"/>
    <w:uiPriority w:val="1"/>
    <w:qFormat/>
    <w:rsid w:val="004B3DBB"/>
    <w:pPr>
      <w:autoSpaceDE w:val="0"/>
      <w:autoSpaceDN w:val="0"/>
      <w:adjustRightInd w:val="0"/>
      <w:spacing w:after="0" w:line="240" w:lineRule="auto"/>
    </w:pPr>
    <w:rPr>
      <w:rFonts w:ascii="Calibri" w:eastAsiaTheme="minorEastAsia" w:hAnsi="Calibri" w:cs="Calibri"/>
      <w:lang w:val="x-none"/>
    </w:rPr>
  </w:style>
  <w:style w:type="character" w:customStyle="1" w:styleId="Heading1Char">
    <w:name w:val="Heading 1 Char"/>
    <w:basedOn w:val="DefaultParagraphFont"/>
    <w:link w:val="Heading1"/>
    <w:uiPriority w:val="9"/>
    <w:rsid w:val="00F11B0B"/>
    <w:rPr>
      <w:rFonts w:asciiTheme="majorHAnsi" w:eastAsiaTheme="majorEastAsia" w:hAnsiTheme="majorHAnsi" w:cstheme="majorBidi"/>
      <w:color w:val="2E74B5" w:themeColor="accent1" w:themeShade="BF"/>
      <w:sz w:val="32"/>
      <w:szCs w:val="32"/>
      <w:lang w:val="x-none"/>
    </w:rPr>
  </w:style>
  <w:style w:type="paragraph" w:customStyle="1" w:styleId="abzacixml">
    <w:name w:val="abzaci_xml"/>
    <w:basedOn w:val="PlainText"/>
    <w:uiPriority w:val="99"/>
    <w:rsid w:val="00F11B0B"/>
    <w:pPr>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F11B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11B0B"/>
    <w:rPr>
      <w:rFonts w:ascii="Consolas" w:eastAsiaTheme="minorEastAsia" w:hAnsi="Consolas" w:cs="Consolas"/>
      <w:sz w:val="21"/>
      <w:szCs w:val="21"/>
      <w:lang w:val="x-none"/>
    </w:rPr>
  </w:style>
  <w:style w:type="character" w:customStyle="1" w:styleId="titleeng">
    <w:name w:val="title_eng"/>
    <w:basedOn w:val="DefaultParagraphFont"/>
    <w:rsid w:val="008F0792"/>
  </w:style>
  <w:style w:type="table" w:styleId="TableGrid">
    <w:name w:val="Table Grid"/>
    <w:basedOn w:val="TableNormal"/>
    <w:uiPriority w:val="39"/>
    <w:rsid w:val="00BD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530"/>
    <w:pPr>
      <w:tabs>
        <w:tab w:val="center" w:pos="4844"/>
        <w:tab w:val="right" w:pos="9689"/>
      </w:tabs>
      <w:autoSpaceDE/>
      <w:autoSpaceDN/>
      <w:adjustRightInd/>
      <w:spacing w:after="0" w:line="240" w:lineRule="auto"/>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BD5530"/>
    <w:rPr>
      <w:rFonts w:eastAsiaTheme="minorEastAsia"/>
      <w:lang w:val="ru-RU" w:eastAsia="ru-RU"/>
    </w:rPr>
  </w:style>
  <w:style w:type="character" w:styleId="UnresolvedMention">
    <w:name w:val="Unresolved Mention"/>
    <w:basedOn w:val="DefaultParagraphFont"/>
    <w:uiPriority w:val="99"/>
    <w:semiHidden/>
    <w:unhideWhenUsed/>
    <w:rsid w:val="006D6E3E"/>
    <w:rPr>
      <w:color w:val="605E5C"/>
      <w:shd w:val="clear" w:color="auto" w:fill="E1DFDD"/>
    </w:rPr>
  </w:style>
  <w:style w:type="paragraph" w:styleId="NormalWeb">
    <w:name w:val="Normal (Web)"/>
    <w:basedOn w:val="Normal"/>
    <w:uiPriority w:val="99"/>
    <w:unhideWhenUsed/>
    <w:rsid w:val="00DF4F36"/>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978">
      <w:bodyDiv w:val="1"/>
      <w:marLeft w:val="0"/>
      <w:marRight w:val="0"/>
      <w:marTop w:val="0"/>
      <w:marBottom w:val="0"/>
      <w:divBdr>
        <w:top w:val="none" w:sz="0" w:space="0" w:color="auto"/>
        <w:left w:val="none" w:sz="0" w:space="0" w:color="auto"/>
        <w:bottom w:val="none" w:sz="0" w:space="0" w:color="auto"/>
        <w:right w:val="none" w:sz="0" w:space="0" w:color="auto"/>
      </w:divBdr>
    </w:div>
    <w:div w:id="258104007">
      <w:bodyDiv w:val="1"/>
      <w:marLeft w:val="0"/>
      <w:marRight w:val="0"/>
      <w:marTop w:val="0"/>
      <w:marBottom w:val="0"/>
      <w:divBdr>
        <w:top w:val="none" w:sz="0" w:space="0" w:color="auto"/>
        <w:left w:val="none" w:sz="0" w:space="0" w:color="auto"/>
        <w:bottom w:val="none" w:sz="0" w:space="0" w:color="auto"/>
        <w:right w:val="none" w:sz="0" w:space="0" w:color="auto"/>
      </w:divBdr>
    </w:div>
    <w:div w:id="266890905">
      <w:bodyDiv w:val="1"/>
      <w:marLeft w:val="0"/>
      <w:marRight w:val="0"/>
      <w:marTop w:val="0"/>
      <w:marBottom w:val="0"/>
      <w:divBdr>
        <w:top w:val="none" w:sz="0" w:space="0" w:color="auto"/>
        <w:left w:val="none" w:sz="0" w:space="0" w:color="auto"/>
        <w:bottom w:val="none" w:sz="0" w:space="0" w:color="auto"/>
        <w:right w:val="none" w:sz="0" w:space="0" w:color="auto"/>
      </w:divBdr>
    </w:div>
    <w:div w:id="275062073">
      <w:bodyDiv w:val="1"/>
      <w:marLeft w:val="0"/>
      <w:marRight w:val="0"/>
      <w:marTop w:val="0"/>
      <w:marBottom w:val="0"/>
      <w:divBdr>
        <w:top w:val="none" w:sz="0" w:space="0" w:color="auto"/>
        <w:left w:val="none" w:sz="0" w:space="0" w:color="auto"/>
        <w:bottom w:val="none" w:sz="0" w:space="0" w:color="auto"/>
        <w:right w:val="none" w:sz="0" w:space="0" w:color="auto"/>
      </w:divBdr>
    </w:div>
    <w:div w:id="303239914">
      <w:bodyDiv w:val="1"/>
      <w:marLeft w:val="0"/>
      <w:marRight w:val="0"/>
      <w:marTop w:val="0"/>
      <w:marBottom w:val="0"/>
      <w:divBdr>
        <w:top w:val="none" w:sz="0" w:space="0" w:color="auto"/>
        <w:left w:val="none" w:sz="0" w:space="0" w:color="auto"/>
        <w:bottom w:val="none" w:sz="0" w:space="0" w:color="auto"/>
        <w:right w:val="none" w:sz="0" w:space="0" w:color="auto"/>
      </w:divBdr>
    </w:div>
    <w:div w:id="649292906">
      <w:bodyDiv w:val="1"/>
      <w:marLeft w:val="0"/>
      <w:marRight w:val="0"/>
      <w:marTop w:val="0"/>
      <w:marBottom w:val="0"/>
      <w:divBdr>
        <w:top w:val="none" w:sz="0" w:space="0" w:color="auto"/>
        <w:left w:val="none" w:sz="0" w:space="0" w:color="auto"/>
        <w:bottom w:val="none" w:sz="0" w:space="0" w:color="auto"/>
        <w:right w:val="none" w:sz="0" w:space="0" w:color="auto"/>
      </w:divBdr>
    </w:div>
    <w:div w:id="848641788">
      <w:bodyDiv w:val="1"/>
      <w:marLeft w:val="0"/>
      <w:marRight w:val="0"/>
      <w:marTop w:val="0"/>
      <w:marBottom w:val="0"/>
      <w:divBdr>
        <w:top w:val="none" w:sz="0" w:space="0" w:color="auto"/>
        <w:left w:val="none" w:sz="0" w:space="0" w:color="auto"/>
        <w:bottom w:val="none" w:sz="0" w:space="0" w:color="auto"/>
        <w:right w:val="none" w:sz="0" w:space="0" w:color="auto"/>
      </w:divBdr>
    </w:div>
    <w:div w:id="859129600">
      <w:bodyDiv w:val="1"/>
      <w:marLeft w:val="0"/>
      <w:marRight w:val="0"/>
      <w:marTop w:val="0"/>
      <w:marBottom w:val="0"/>
      <w:divBdr>
        <w:top w:val="none" w:sz="0" w:space="0" w:color="auto"/>
        <w:left w:val="none" w:sz="0" w:space="0" w:color="auto"/>
        <w:bottom w:val="none" w:sz="0" w:space="0" w:color="auto"/>
        <w:right w:val="none" w:sz="0" w:space="0" w:color="auto"/>
      </w:divBdr>
    </w:div>
    <w:div w:id="1046221624">
      <w:bodyDiv w:val="1"/>
      <w:marLeft w:val="0"/>
      <w:marRight w:val="0"/>
      <w:marTop w:val="0"/>
      <w:marBottom w:val="0"/>
      <w:divBdr>
        <w:top w:val="none" w:sz="0" w:space="0" w:color="auto"/>
        <w:left w:val="none" w:sz="0" w:space="0" w:color="auto"/>
        <w:bottom w:val="none" w:sz="0" w:space="0" w:color="auto"/>
        <w:right w:val="none" w:sz="0" w:space="0" w:color="auto"/>
      </w:divBdr>
    </w:div>
    <w:div w:id="1355957910">
      <w:bodyDiv w:val="1"/>
      <w:marLeft w:val="0"/>
      <w:marRight w:val="0"/>
      <w:marTop w:val="0"/>
      <w:marBottom w:val="0"/>
      <w:divBdr>
        <w:top w:val="none" w:sz="0" w:space="0" w:color="auto"/>
        <w:left w:val="none" w:sz="0" w:space="0" w:color="auto"/>
        <w:bottom w:val="none" w:sz="0" w:space="0" w:color="auto"/>
        <w:right w:val="none" w:sz="0" w:space="0" w:color="auto"/>
      </w:divBdr>
      <w:divsChild>
        <w:div w:id="1379624742">
          <w:marLeft w:val="0"/>
          <w:marRight w:val="0"/>
          <w:marTop w:val="0"/>
          <w:marBottom w:val="0"/>
          <w:divBdr>
            <w:top w:val="none" w:sz="0" w:space="0" w:color="auto"/>
            <w:left w:val="none" w:sz="0" w:space="0" w:color="auto"/>
            <w:bottom w:val="none" w:sz="0" w:space="0" w:color="auto"/>
            <w:right w:val="none" w:sz="0" w:space="0" w:color="auto"/>
          </w:divBdr>
          <w:divsChild>
            <w:div w:id="11760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786">
      <w:bodyDiv w:val="1"/>
      <w:marLeft w:val="0"/>
      <w:marRight w:val="0"/>
      <w:marTop w:val="0"/>
      <w:marBottom w:val="0"/>
      <w:divBdr>
        <w:top w:val="none" w:sz="0" w:space="0" w:color="auto"/>
        <w:left w:val="none" w:sz="0" w:space="0" w:color="auto"/>
        <w:bottom w:val="none" w:sz="0" w:space="0" w:color="auto"/>
        <w:right w:val="none" w:sz="0" w:space="0" w:color="auto"/>
      </w:divBdr>
    </w:div>
    <w:div w:id="1885824875">
      <w:bodyDiv w:val="1"/>
      <w:marLeft w:val="0"/>
      <w:marRight w:val="0"/>
      <w:marTop w:val="0"/>
      <w:marBottom w:val="0"/>
      <w:divBdr>
        <w:top w:val="none" w:sz="0" w:space="0" w:color="auto"/>
        <w:left w:val="none" w:sz="0" w:space="0" w:color="auto"/>
        <w:bottom w:val="none" w:sz="0" w:space="0" w:color="auto"/>
        <w:right w:val="none" w:sz="0" w:space="0" w:color="auto"/>
      </w:divBdr>
    </w:div>
    <w:div w:id="1920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qe.ge" TargetMode="External"/><Relationship Id="rId5" Type="http://schemas.openxmlformats.org/officeDocument/2006/relationships/webSettings" Target="webSettings.xml"/><Relationship Id="rId10" Type="http://schemas.openxmlformats.org/officeDocument/2006/relationships/hyperlink" Target="http://www.eqe.ge"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24C1-3C61-4AED-9132-3189B01B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Pantsulaia</dc:creator>
  <cp:keywords/>
  <dc:description/>
  <cp:lastModifiedBy>Tamar Rukhadze</cp:lastModifiedBy>
  <cp:revision>90</cp:revision>
  <dcterms:created xsi:type="dcterms:W3CDTF">2019-07-31T10:11:00Z</dcterms:created>
  <dcterms:modified xsi:type="dcterms:W3CDTF">2020-02-03T14:50:00Z</dcterms:modified>
</cp:coreProperties>
</file>